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6A1B82" w14:textId="47D091FB" w:rsidR="00045AA3" w:rsidRPr="00656A2C" w:rsidRDefault="00045AA3" w:rsidP="00656A2C">
      <w:pPr>
        <w:pStyle w:val="3GPPHeader"/>
        <w:spacing w:after="0"/>
        <w:rPr>
          <w:rFonts w:ascii="Times New Roman" w:hAnsi="Times New Roman" w:cs="Times New Roman"/>
          <w:lang w:val="en-US"/>
        </w:rPr>
      </w:pPr>
      <w:r w:rsidRPr="00656A2C">
        <w:rPr>
          <w:rFonts w:ascii="Times New Roman" w:hAnsi="Times New Roman" w:cs="Times New Roman"/>
          <w:lang w:val="en-US"/>
        </w:rPr>
        <w:t>3GPP TSG RAN WG1 Meeting #9</w:t>
      </w:r>
      <w:r w:rsidR="00656A2C" w:rsidRPr="00656A2C">
        <w:rPr>
          <w:rFonts w:ascii="Times New Roman" w:hAnsi="Times New Roman" w:cs="Times New Roman"/>
          <w:lang w:val="en-US"/>
        </w:rPr>
        <w:t>7</w:t>
      </w:r>
      <w:r w:rsidRPr="00656A2C">
        <w:rPr>
          <w:rFonts w:ascii="Times New Roman" w:hAnsi="Times New Roman" w:cs="Times New Roman"/>
          <w:lang w:val="en-US"/>
        </w:rPr>
        <w:tab/>
      </w:r>
      <w:r w:rsidR="00656A2C" w:rsidRPr="00656A2C">
        <w:rPr>
          <w:rFonts w:ascii="Times New Roman" w:hAnsi="Times New Roman" w:cs="Times New Roman"/>
          <w:lang w:val="en-US"/>
        </w:rPr>
        <w:t>R1-1907440</w:t>
      </w:r>
    </w:p>
    <w:p w14:paraId="7D622246" w14:textId="78595D6A" w:rsidR="00F96D7F" w:rsidRPr="00656A2C" w:rsidRDefault="0084750B" w:rsidP="00656A2C">
      <w:pPr>
        <w:pStyle w:val="3GPPHeader"/>
        <w:spacing w:after="0"/>
        <w:rPr>
          <w:rFonts w:ascii="Times New Roman" w:hAnsi="Times New Roman" w:cs="Times New Roman"/>
          <w:lang w:val="en-US"/>
        </w:rPr>
      </w:pPr>
      <w:r w:rsidRPr="00656A2C">
        <w:rPr>
          <w:rFonts w:ascii="Times New Roman" w:hAnsi="Times New Roman" w:cs="Times New Roman"/>
          <w:lang w:val="en-US"/>
        </w:rPr>
        <w:t>Reno, USA,</w:t>
      </w:r>
      <w:r w:rsidR="00C44DFB" w:rsidRPr="00656A2C">
        <w:rPr>
          <w:rFonts w:ascii="Times New Roman" w:hAnsi="Times New Roman" w:cs="Times New Roman"/>
          <w:lang w:val="en-US"/>
        </w:rPr>
        <w:t xml:space="preserve"> 13</w:t>
      </w:r>
      <w:r w:rsidR="00C44DFB" w:rsidRPr="00656A2C">
        <w:rPr>
          <w:rFonts w:ascii="Times New Roman" w:hAnsi="Times New Roman" w:cs="Times New Roman"/>
          <w:vertAlign w:val="superscript"/>
          <w:lang w:val="en-US"/>
        </w:rPr>
        <w:t>th</w:t>
      </w:r>
      <w:r w:rsidR="00C44DFB" w:rsidRPr="00656A2C">
        <w:rPr>
          <w:rFonts w:ascii="Times New Roman" w:hAnsi="Times New Roman" w:cs="Times New Roman"/>
          <w:lang w:val="en-US"/>
        </w:rPr>
        <w:t xml:space="preserve"> -17</w:t>
      </w:r>
      <w:r w:rsidR="00C44DFB" w:rsidRPr="00656A2C">
        <w:rPr>
          <w:rFonts w:ascii="Times New Roman" w:hAnsi="Times New Roman" w:cs="Times New Roman"/>
          <w:vertAlign w:val="superscript"/>
          <w:lang w:val="en-US"/>
        </w:rPr>
        <w:t>th</w:t>
      </w:r>
      <w:r w:rsidR="00C44DFB" w:rsidRPr="00656A2C">
        <w:rPr>
          <w:rFonts w:ascii="Times New Roman" w:hAnsi="Times New Roman" w:cs="Times New Roman"/>
          <w:lang w:val="en-US"/>
        </w:rPr>
        <w:t xml:space="preserve"> May 2019</w:t>
      </w:r>
    </w:p>
    <w:p w14:paraId="185ECFD2" w14:textId="77777777" w:rsidR="00904CFD" w:rsidRPr="00656A2C" w:rsidRDefault="00904CFD" w:rsidP="00656A2C">
      <w:pPr>
        <w:pStyle w:val="3GPPHeader"/>
        <w:spacing w:after="0"/>
        <w:rPr>
          <w:rFonts w:ascii="Times New Roman" w:hAnsi="Times New Roman" w:cs="Times New Roman"/>
          <w:lang w:val="en-US"/>
        </w:rPr>
      </w:pPr>
    </w:p>
    <w:p w14:paraId="08577001" w14:textId="77777777" w:rsidR="00904CFD" w:rsidRPr="00656A2C" w:rsidRDefault="00904CFD" w:rsidP="00656A2C">
      <w:pPr>
        <w:pStyle w:val="3GPPHeader"/>
        <w:spacing w:after="0"/>
        <w:rPr>
          <w:rFonts w:ascii="Times New Roman" w:hAnsi="Times New Roman" w:cs="Times New Roman"/>
          <w:lang w:val="en-US"/>
        </w:rPr>
      </w:pPr>
      <w:r w:rsidRPr="00656A2C">
        <w:rPr>
          <w:rFonts w:ascii="Times New Roman" w:hAnsi="Times New Roman" w:cs="Times New Roman"/>
          <w:lang w:val="en-US"/>
        </w:rPr>
        <w:t>Source:</w:t>
      </w:r>
      <w:r w:rsidRPr="00656A2C">
        <w:rPr>
          <w:rFonts w:ascii="Times New Roman" w:hAnsi="Times New Roman" w:cs="Times New Roman"/>
          <w:lang w:val="en-US"/>
        </w:rPr>
        <w:tab/>
        <w:t>Ericsson</w:t>
      </w:r>
    </w:p>
    <w:p w14:paraId="1D7086CA" w14:textId="4E95BA65" w:rsidR="00904CFD" w:rsidRPr="00656A2C" w:rsidRDefault="00904CFD" w:rsidP="00656A2C">
      <w:pPr>
        <w:pStyle w:val="3GPPHeader"/>
        <w:spacing w:after="0"/>
        <w:rPr>
          <w:rFonts w:ascii="Times New Roman" w:hAnsi="Times New Roman" w:cs="Times New Roman"/>
          <w:lang w:val="en-US"/>
        </w:rPr>
      </w:pPr>
      <w:r w:rsidRPr="00656A2C">
        <w:rPr>
          <w:rFonts w:ascii="Times New Roman" w:hAnsi="Times New Roman" w:cs="Times New Roman"/>
          <w:lang w:val="en-US"/>
        </w:rPr>
        <w:t>Title:</w:t>
      </w:r>
      <w:r w:rsidRPr="00656A2C">
        <w:rPr>
          <w:rFonts w:ascii="Times New Roman" w:hAnsi="Times New Roman" w:cs="Times New Roman"/>
          <w:lang w:val="en-US"/>
        </w:rPr>
        <w:tab/>
      </w:r>
      <w:r w:rsidR="00E904FB" w:rsidRPr="00656A2C">
        <w:rPr>
          <w:rFonts w:ascii="Times New Roman" w:hAnsi="Times New Roman" w:cs="Times New Roman"/>
          <w:lang w:val="en-US"/>
        </w:rPr>
        <w:t>On additional SRS symbols for DL efficiency enhancements</w:t>
      </w:r>
    </w:p>
    <w:p w14:paraId="00EFAC0D" w14:textId="74168B57" w:rsidR="00904CFD" w:rsidRPr="00656A2C" w:rsidRDefault="00904CFD" w:rsidP="00656A2C">
      <w:pPr>
        <w:pStyle w:val="3GPPHeader"/>
        <w:spacing w:after="0"/>
        <w:rPr>
          <w:rFonts w:ascii="Times New Roman" w:hAnsi="Times New Roman" w:cs="Times New Roman"/>
          <w:lang w:val="en-US"/>
        </w:rPr>
      </w:pPr>
      <w:r w:rsidRPr="00656A2C">
        <w:rPr>
          <w:rFonts w:ascii="Times New Roman" w:hAnsi="Times New Roman" w:cs="Times New Roman"/>
          <w:lang w:val="en-US"/>
        </w:rPr>
        <w:t>Agenda Item:</w:t>
      </w:r>
      <w:r w:rsidRPr="00656A2C">
        <w:rPr>
          <w:rFonts w:ascii="Times New Roman" w:hAnsi="Times New Roman" w:cs="Times New Roman"/>
          <w:lang w:val="en-US"/>
        </w:rPr>
        <w:tab/>
      </w:r>
      <w:r w:rsidR="00C6554C" w:rsidRPr="00656A2C">
        <w:rPr>
          <w:rFonts w:ascii="Times New Roman" w:hAnsi="Times New Roman" w:cs="Times New Roman"/>
          <w:lang w:val="en-US"/>
        </w:rPr>
        <w:t>6.2.3.1.</w:t>
      </w:r>
      <w:r w:rsidR="00AD5203" w:rsidRPr="00656A2C">
        <w:rPr>
          <w:rFonts w:ascii="Times New Roman" w:hAnsi="Times New Roman" w:cs="Times New Roman"/>
          <w:lang w:val="en-US"/>
        </w:rPr>
        <w:t>1</w:t>
      </w:r>
    </w:p>
    <w:p w14:paraId="05A826A0" w14:textId="77777777" w:rsidR="00904CFD" w:rsidRPr="00656A2C" w:rsidRDefault="00904CFD" w:rsidP="00656A2C">
      <w:pPr>
        <w:pStyle w:val="3GPPHeader"/>
        <w:spacing w:after="0"/>
        <w:rPr>
          <w:rFonts w:ascii="Times New Roman" w:hAnsi="Times New Roman" w:cs="Times New Roman"/>
          <w:lang w:val="en-US"/>
        </w:rPr>
      </w:pPr>
      <w:r w:rsidRPr="00656A2C">
        <w:rPr>
          <w:rFonts w:ascii="Times New Roman" w:hAnsi="Times New Roman" w:cs="Times New Roman"/>
          <w:lang w:val="en-US"/>
        </w:rPr>
        <w:t>Document for:</w:t>
      </w:r>
      <w:r w:rsidRPr="00656A2C">
        <w:rPr>
          <w:rFonts w:ascii="Times New Roman" w:hAnsi="Times New Roman" w:cs="Times New Roman"/>
          <w:lang w:val="en-US"/>
        </w:rPr>
        <w:tab/>
        <w:t>Discussion and Decision</w:t>
      </w:r>
    </w:p>
    <w:p w14:paraId="72B2365A" w14:textId="0BE8F4E8" w:rsidR="00E90E49" w:rsidRDefault="007F75D5" w:rsidP="00CE0424">
      <w:pPr>
        <w:pStyle w:val="Heading1"/>
        <w:rPr>
          <w:rFonts w:ascii="Times New Roman" w:hAnsi="Times New Roman" w:cs="Times New Roman"/>
        </w:rPr>
      </w:pPr>
      <w:r w:rsidRPr="00656A2C">
        <w:rPr>
          <w:rFonts w:ascii="Times New Roman" w:hAnsi="Times New Roman" w:cs="Times New Roman"/>
        </w:rPr>
        <w:t>Introduction</w:t>
      </w:r>
    </w:p>
    <w:p w14:paraId="4F1A54F1" w14:textId="4CBE9955" w:rsidR="000C741D" w:rsidRDefault="000C741D" w:rsidP="00A37B9F">
      <w:pPr>
        <w:pStyle w:val="BodyText"/>
        <w:spacing w:after="240"/>
        <w:rPr>
          <w:rFonts w:ascii="Times New Roman" w:hAnsi="Times New Roman" w:cs="Times New Roman"/>
          <w:sz w:val="20"/>
          <w:lang w:val="en-US"/>
        </w:rPr>
      </w:pPr>
      <w:r w:rsidRPr="00656A2C">
        <w:rPr>
          <w:rFonts w:ascii="Times New Roman" w:hAnsi="Times New Roman" w:cs="Times New Roman"/>
          <w:sz w:val="20"/>
          <w:lang w:val="en-US"/>
        </w:rPr>
        <w:t xml:space="preserve">In </w:t>
      </w:r>
      <w:r w:rsidR="00656A2C" w:rsidRPr="00656A2C">
        <w:rPr>
          <w:rFonts w:ascii="Times New Roman" w:hAnsi="Times New Roman" w:cs="Times New Roman"/>
          <w:sz w:val="20"/>
          <w:lang w:val="en-US"/>
        </w:rPr>
        <w:t>RAN1#96bis</w:t>
      </w:r>
      <w:r w:rsidR="00656A2C">
        <w:rPr>
          <w:rFonts w:ascii="Times New Roman" w:hAnsi="Times New Roman" w:cs="Times New Roman"/>
          <w:sz w:val="20"/>
          <w:lang w:val="en-US"/>
        </w:rPr>
        <w:t>, the following agreements were reached in the LTE MIMO session:</w:t>
      </w:r>
    </w:p>
    <w:p w14:paraId="4DDBF9BD" w14:textId="77777777" w:rsidR="003E2BD3" w:rsidRPr="003E2BD3" w:rsidRDefault="003E2BD3" w:rsidP="003E2BD3">
      <w:pPr>
        <w:spacing w:after="0" w:line="240" w:lineRule="auto"/>
        <w:rPr>
          <w:rFonts w:ascii="Times New Roman" w:eastAsia="Malgun Gothic" w:hAnsi="Times New Roman" w:cs="Times New Roman"/>
          <w:b/>
          <w:sz w:val="20"/>
          <w:szCs w:val="20"/>
          <w:highlight w:val="green"/>
          <w:lang w:val="en-GB" w:eastAsia="zh-CN"/>
        </w:rPr>
      </w:pPr>
      <w:r w:rsidRPr="003E2BD3">
        <w:rPr>
          <w:rFonts w:ascii="Times New Roman" w:eastAsia="Malgun Gothic" w:hAnsi="Times New Roman" w:cs="Times New Roman"/>
          <w:b/>
          <w:sz w:val="20"/>
          <w:szCs w:val="20"/>
          <w:highlight w:val="green"/>
          <w:lang w:val="en-GB" w:eastAsia="zh-CN"/>
        </w:rPr>
        <w:t>Agreement</w:t>
      </w:r>
    </w:p>
    <w:p w14:paraId="0B08B01D" w14:textId="77777777" w:rsidR="003E2BD3" w:rsidRPr="003E2BD3" w:rsidRDefault="003E2BD3" w:rsidP="003E2BD3">
      <w:pPr>
        <w:spacing w:after="0" w:line="240" w:lineRule="auto"/>
        <w:rPr>
          <w:rFonts w:ascii="Times New Roman" w:eastAsia="Malgun Gothic" w:hAnsi="Times New Roman" w:cs="Times New Roman"/>
          <w:sz w:val="20"/>
          <w:szCs w:val="20"/>
          <w:lang w:val="en-GB" w:eastAsia="zh-CN"/>
        </w:rPr>
      </w:pPr>
      <w:r w:rsidRPr="003E2BD3">
        <w:rPr>
          <w:rFonts w:ascii="Times New Roman" w:eastAsia="Malgun Gothic" w:hAnsi="Times New Roman" w:cs="Times New Roman"/>
          <w:sz w:val="20"/>
          <w:szCs w:val="20"/>
          <w:lang w:val="en-GB" w:eastAsia="zh-CN"/>
        </w:rPr>
        <w:t>For aperiodic SRS transmission, any combination of the following features can be simultaneously configured</w:t>
      </w:r>
    </w:p>
    <w:p w14:paraId="675903F4" w14:textId="77777777" w:rsidR="003E2BD3" w:rsidRPr="003E2BD3" w:rsidRDefault="003E2BD3" w:rsidP="003E2BD3">
      <w:pPr>
        <w:numPr>
          <w:ilvl w:val="0"/>
          <w:numId w:val="28"/>
        </w:numPr>
        <w:spacing w:after="0" w:line="240" w:lineRule="auto"/>
        <w:rPr>
          <w:rFonts w:ascii="Times" w:eastAsia="Malgun Gothic" w:hAnsi="Times" w:cs="Times New Roman"/>
          <w:sz w:val="20"/>
          <w:szCs w:val="20"/>
          <w:lang w:val="en-GB" w:eastAsia="zh-CN"/>
        </w:rPr>
      </w:pPr>
      <w:r w:rsidRPr="003E2BD3">
        <w:rPr>
          <w:rFonts w:ascii="Times" w:eastAsia="Malgun Gothic" w:hAnsi="Times" w:cs="Times New Roman"/>
          <w:sz w:val="20"/>
          <w:szCs w:val="20"/>
          <w:lang w:val="en-GB" w:eastAsia="zh-CN"/>
        </w:rPr>
        <w:t xml:space="preserve">Intra-subframe antenna switching </w:t>
      </w:r>
    </w:p>
    <w:p w14:paraId="5CF9830D" w14:textId="77777777" w:rsidR="003E2BD3" w:rsidRPr="003E2BD3" w:rsidRDefault="003E2BD3" w:rsidP="003E2BD3">
      <w:pPr>
        <w:numPr>
          <w:ilvl w:val="1"/>
          <w:numId w:val="28"/>
        </w:numPr>
        <w:spacing w:after="0" w:line="240" w:lineRule="auto"/>
        <w:rPr>
          <w:rFonts w:ascii="Times" w:eastAsia="Malgun Gothic" w:hAnsi="Times" w:cs="Times New Roman"/>
          <w:sz w:val="20"/>
          <w:szCs w:val="20"/>
          <w:lang w:val="en-GB" w:eastAsia="zh-CN"/>
        </w:rPr>
      </w:pPr>
      <w:r w:rsidRPr="003E2BD3">
        <w:rPr>
          <w:rFonts w:ascii="Times" w:eastAsia="Malgun Gothic" w:hAnsi="Times" w:cs="Times New Roman"/>
          <w:sz w:val="20"/>
          <w:szCs w:val="20"/>
          <w:lang w:val="en-GB" w:eastAsia="zh-CN"/>
        </w:rPr>
        <w:t>At least antenna switching across all antenna ports is supported</w:t>
      </w:r>
    </w:p>
    <w:p w14:paraId="6B257AA3" w14:textId="77777777" w:rsidR="003E2BD3" w:rsidRPr="003E2BD3" w:rsidRDefault="003E2BD3" w:rsidP="003E2BD3">
      <w:pPr>
        <w:numPr>
          <w:ilvl w:val="1"/>
          <w:numId w:val="28"/>
        </w:numPr>
        <w:spacing w:after="0" w:line="240" w:lineRule="auto"/>
        <w:rPr>
          <w:rFonts w:ascii="Times" w:eastAsia="Malgun Gothic" w:hAnsi="Times" w:cs="Times New Roman"/>
          <w:sz w:val="20"/>
          <w:szCs w:val="20"/>
          <w:lang w:val="en-GB" w:eastAsia="zh-CN"/>
        </w:rPr>
      </w:pPr>
      <w:r w:rsidRPr="003E2BD3">
        <w:rPr>
          <w:rFonts w:ascii="Times" w:eastAsia="Malgun Gothic" w:hAnsi="Times" w:cs="Times New Roman"/>
          <w:sz w:val="20"/>
          <w:szCs w:val="20"/>
          <w:lang w:val="en-GB" w:eastAsia="zh-CN"/>
        </w:rPr>
        <w:t>FFS: Antenna switching across a subset of antenna ports</w:t>
      </w:r>
    </w:p>
    <w:p w14:paraId="17DEB528" w14:textId="77777777" w:rsidR="003E2BD3" w:rsidRPr="003E2BD3" w:rsidRDefault="003E2BD3" w:rsidP="003E2BD3">
      <w:pPr>
        <w:numPr>
          <w:ilvl w:val="0"/>
          <w:numId w:val="28"/>
        </w:numPr>
        <w:spacing w:after="0" w:line="240" w:lineRule="auto"/>
        <w:rPr>
          <w:rFonts w:ascii="Times" w:eastAsia="Malgun Gothic" w:hAnsi="Times" w:cs="Times New Roman"/>
          <w:sz w:val="20"/>
          <w:szCs w:val="20"/>
          <w:lang w:val="en-GB" w:eastAsia="zh-CN"/>
        </w:rPr>
      </w:pPr>
      <w:r w:rsidRPr="003E2BD3">
        <w:rPr>
          <w:rFonts w:ascii="Times" w:eastAsia="Malgun Gothic" w:hAnsi="Times" w:cs="Times New Roman"/>
          <w:sz w:val="20"/>
          <w:szCs w:val="20"/>
          <w:lang w:val="en-GB" w:eastAsia="zh-CN"/>
        </w:rPr>
        <w:t>Intra-subframe frequency hopping</w:t>
      </w:r>
    </w:p>
    <w:p w14:paraId="55D86F69" w14:textId="77777777" w:rsidR="003E2BD3" w:rsidRPr="003E2BD3" w:rsidRDefault="003E2BD3" w:rsidP="003E2BD3">
      <w:pPr>
        <w:numPr>
          <w:ilvl w:val="0"/>
          <w:numId w:val="28"/>
        </w:numPr>
        <w:spacing w:after="0" w:line="240" w:lineRule="auto"/>
        <w:rPr>
          <w:rFonts w:ascii="Times" w:eastAsia="Malgun Gothic" w:hAnsi="Times" w:cs="Times New Roman"/>
          <w:sz w:val="20"/>
          <w:szCs w:val="20"/>
          <w:lang w:val="en-GB" w:eastAsia="zh-CN"/>
        </w:rPr>
      </w:pPr>
      <w:r w:rsidRPr="003E2BD3">
        <w:rPr>
          <w:rFonts w:ascii="Times" w:eastAsia="Malgun Gothic" w:hAnsi="Times" w:cs="Times New Roman"/>
          <w:sz w:val="20"/>
          <w:szCs w:val="20"/>
          <w:lang w:val="en-GB" w:eastAsia="zh-CN"/>
        </w:rPr>
        <w:t>Intra-subframe repetition</w:t>
      </w:r>
    </w:p>
    <w:p w14:paraId="6B36EB9B" w14:textId="77777777" w:rsidR="003E2BD3" w:rsidRPr="003E2BD3" w:rsidRDefault="003E2BD3" w:rsidP="003E2BD3">
      <w:pPr>
        <w:spacing w:after="0" w:line="240" w:lineRule="auto"/>
        <w:rPr>
          <w:rFonts w:ascii="Times New Roman" w:eastAsia="Malgun Gothic" w:hAnsi="Times New Roman" w:cs="Times New Roman"/>
          <w:sz w:val="20"/>
          <w:szCs w:val="20"/>
          <w:lang w:val="en-GB" w:eastAsia="zh-CN"/>
        </w:rPr>
      </w:pPr>
      <w:r w:rsidRPr="003E2BD3">
        <w:rPr>
          <w:rFonts w:ascii="Times New Roman" w:eastAsia="Malgun Gothic" w:hAnsi="Times New Roman" w:cs="Times New Roman"/>
          <w:sz w:val="20"/>
          <w:szCs w:val="20"/>
          <w:lang w:val="en-GB" w:eastAsia="zh-CN"/>
        </w:rPr>
        <w:t xml:space="preserve">FFS: Whether above applies at the additional SRS symbols only or for legacy SRS symbols as well </w:t>
      </w:r>
    </w:p>
    <w:p w14:paraId="34F978B1" w14:textId="77777777" w:rsidR="003E2BD3" w:rsidRPr="003E2BD3" w:rsidRDefault="003E2BD3" w:rsidP="003E2BD3">
      <w:pPr>
        <w:spacing w:after="0" w:line="240" w:lineRule="auto"/>
        <w:rPr>
          <w:rFonts w:ascii="Times New Roman" w:eastAsia="Batang" w:hAnsi="Times New Roman" w:cs="Times New Roman"/>
          <w:sz w:val="20"/>
          <w:szCs w:val="20"/>
          <w:highlight w:val="yellow"/>
          <w:lang w:val="en-GB" w:eastAsia="x-none"/>
        </w:rPr>
      </w:pPr>
    </w:p>
    <w:p w14:paraId="619800FB" w14:textId="77777777" w:rsidR="003E2BD3" w:rsidRPr="003E2BD3" w:rsidRDefault="003E2BD3" w:rsidP="003E2BD3">
      <w:pPr>
        <w:spacing w:after="0" w:line="240" w:lineRule="auto"/>
        <w:rPr>
          <w:rFonts w:ascii="Times New Roman" w:eastAsia="Batang" w:hAnsi="Times New Roman" w:cs="Times New Roman"/>
          <w:b/>
          <w:sz w:val="20"/>
          <w:szCs w:val="20"/>
          <w:highlight w:val="green"/>
          <w:lang w:val="en-GB" w:eastAsia="x-none"/>
        </w:rPr>
      </w:pPr>
      <w:r w:rsidRPr="003E2BD3">
        <w:rPr>
          <w:rFonts w:ascii="Times New Roman" w:eastAsia="Batang" w:hAnsi="Times New Roman" w:cs="Times New Roman"/>
          <w:b/>
          <w:sz w:val="20"/>
          <w:szCs w:val="20"/>
          <w:highlight w:val="green"/>
          <w:lang w:val="en-GB" w:eastAsia="x-none"/>
        </w:rPr>
        <w:t>Agreement</w:t>
      </w:r>
    </w:p>
    <w:p w14:paraId="1F6A7F7E" w14:textId="3641E44E" w:rsidR="003E2BD3" w:rsidRPr="003E2BD3" w:rsidRDefault="003E2BD3" w:rsidP="003E2BD3">
      <w:pPr>
        <w:spacing w:after="0" w:line="240" w:lineRule="auto"/>
        <w:rPr>
          <w:rFonts w:ascii="Times New Roman" w:eastAsia="Malgun Gothic" w:hAnsi="Times New Roman" w:cs="Times New Roman"/>
          <w:sz w:val="20"/>
          <w:szCs w:val="20"/>
          <w:lang w:val="en-GB"/>
        </w:rPr>
      </w:pPr>
      <w:r w:rsidRPr="003E2BD3">
        <w:rPr>
          <w:rFonts w:ascii="Times New Roman" w:eastAsia="Malgun Gothic" w:hAnsi="Times New Roman" w:cs="Times New Roman"/>
          <w:sz w:val="20"/>
          <w:szCs w:val="20"/>
          <w:lang w:val="en-GB" w:eastAsia="zh-CN"/>
        </w:rPr>
        <w:t xml:space="preserve">At least for the support of SRS repetition </w:t>
      </w:r>
      <w:r w:rsidRPr="003E2BD3">
        <w:rPr>
          <w:rFonts w:ascii="Times New Roman" w:eastAsia="Batang" w:hAnsi="Times New Roman" w:cs="Times New Roman"/>
          <w:position w:val="-14"/>
          <w:sz w:val="20"/>
          <w:szCs w:val="20"/>
          <w:lang w:val="en-GB"/>
        </w:rPr>
        <w:object w:dxaOrig="1238" w:dyaOrig="398" w14:anchorId="31E025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1.7pt;height:19.65pt" o:ole="">
            <v:imagedata r:id="rId11" o:title=""/>
          </v:shape>
          <o:OLEObject Type="Embed" ProgID="Equation.DSMT4" ShapeID="_x0000_i1025" DrawAspect="Content" ObjectID="_1618427044" r:id="rId12"/>
        </w:object>
      </w:r>
      <w:r w:rsidRPr="003E2BD3">
        <w:rPr>
          <w:rFonts w:ascii="Times New Roman" w:eastAsia="Batang" w:hAnsi="Times New Roman" w:cs="Times New Roman"/>
          <w:sz w:val="20"/>
          <w:szCs w:val="20"/>
          <w:lang w:val="en-GB"/>
        </w:rPr>
        <w:t xml:space="preserve">, where </w:t>
      </w:r>
      <w:r w:rsidRPr="003E2BD3">
        <w:rPr>
          <w:rFonts w:ascii="Times New Roman" w:eastAsia="Batang" w:hAnsi="Times New Roman" w:cs="Times New Roman"/>
          <w:position w:val="-14"/>
          <w:sz w:val="20"/>
          <w:szCs w:val="20"/>
          <w:lang w:val="en-GB"/>
        </w:rPr>
        <w:object w:dxaOrig="2020" w:dyaOrig="400" w14:anchorId="7F17B63D">
          <v:shape id="_x0000_i1026" type="#_x0000_t75" style="width:101pt;height:20.1pt" o:ole="">
            <v:imagedata r:id="rId13" o:title=""/>
          </v:shape>
          <o:OLEObject Type="Embed" ProgID="Equation.DSMT4" ShapeID="_x0000_i1026" DrawAspect="Content" ObjectID="_1618427045" r:id="rId14"/>
        </w:object>
      </w:r>
      <w:r w:rsidRPr="003E2BD3">
        <w:rPr>
          <w:rFonts w:ascii="Times New Roman" w:eastAsia="Batang" w:hAnsi="Times New Roman" w:cs="Times New Roman"/>
          <w:sz w:val="20"/>
          <w:szCs w:val="20"/>
          <w:lang w:val="en-GB"/>
        </w:rPr>
        <w:fldChar w:fldCharType="begin"/>
      </w:r>
      <w:r w:rsidRPr="003E2BD3">
        <w:rPr>
          <w:rFonts w:ascii="Times New Roman" w:eastAsia="Batang" w:hAnsi="Times New Roman" w:cs="Times New Roman"/>
          <w:sz w:val="20"/>
          <w:szCs w:val="20"/>
          <w:lang w:val="en-GB"/>
        </w:rPr>
        <w:instrText xml:space="preserve"> QUOTE </w:instrText>
      </w:r>
      <m:oMath>
        <m:r>
          <m:rPr>
            <m:sty m:val="p"/>
          </m:rPr>
          <w:rPr>
            <w:rFonts w:ascii="Cambria Math" w:eastAsia="Malgun Gothic" w:hAnsi="Cambria Math" w:cs="Times New Roman"/>
            <w:sz w:val="20"/>
            <w:szCs w:val="24"/>
            <w:lang w:val="en-GB"/>
          </w:rPr>
          <m:t>l∈</m:t>
        </m:r>
        <m:d>
          <m:dPr>
            <m:begChr m:val="{"/>
            <m:endChr m:val="}"/>
            <m:ctrlPr>
              <w:rPr>
                <w:rFonts w:ascii="Cambria Math" w:eastAsia="Malgun Gothic" w:hAnsi="Cambria Math" w:cs="Times New Roman"/>
                <w:i/>
                <w:sz w:val="20"/>
                <w:szCs w:val="24"/>
                <w:lang w:val="en-GB"/>
              </w:rPr>
            </m:ctrlPr>
          </m:dPr>
          <m:e>
            <m:r>
              <m:rPr>
                <m:sty m:val="p"/>
              </m:rPr>
              <w:rPr>
                <w:rFonts w:ascii="Cambria Math" w:eastAsia="Malgun Gothic" w:hAnsi="Cambria Math" w:cs="Times New Roman"/>
                <w:sz w:val="20"/>
                <w:szCs w:val="24"/>
                <w:lang w:val="en-GB"/>
              </w:rPr>
              <m:t>0,1,…,</m:t>
            </m:r>
            <m:sSubSup>
              <m:sSubSupPr>
                <m:ctrlPr>
                  <w:rPr>
                    <w:rFonts w:ascii="Cambria Math" w:eastAsia="Malgun Gothic" w:hAnsi="Cambria Math" w:cs="Times New Roman"/>
                    <w:i/>
                    <w:sz w:val="20"/>
                    <w:szCs w:val="24"/>
                    <w:lang w:val="en-GB"/>
                  </w:rPr>
                </m:ctrlPr>
              </m:sSubSupPr>
              <m:e>
                <m:r>
                  <m:rPr>
                    <m:sty m:val="p"/>
                  </m:rPr>
                  <w:rPr>
                    <w:rFonts w:ascii="Cambria Math" w:eastAsia="Malgun Gothic" w:hAnsi="Cambria Math" w:cs="Times New Roman"/>
                    <w:sz w:val="20"/>
                    <w:szCs w:val="24"/>
                    <w:lang w:val="en-GB"/>
                  </w:rPr>
                  <m:t>N</m:t>
                </m:r>
              </m:e>
              <m:sub>
                <m:r>
                  <m:rPr>
                    <m:nor/>
                  </m:rPr>
                  <w:rPr>
                    <w:rFonts w:ascii="Cambria Math" w:eastAsia="Malgun Gothic" w:hAnsi="Cambria Math" w:cs="Times New Roman"/>
                    <w:sz w:val="20"/>
                    <w:szCs w:val="24"/>
                    <w:lang w:val="en-GB"/>
                  </w:rPr>
                  <m:t>symb</m:t>
                </m:r>
              </m:sub>
              <m:sup>
                <m:r>
                  <m:rPr>
                    <m:nor/>
                  </m:rPr>
                  <w:rPr>
                    <w:rFonts w:ascii="Cambria Math" w:eastAsia="Malgun Gothic" w:hAnsi="Cambria Math" w:cs="Times New Roman"/>
                    <w:sz w:val="20"/>
                    <w:szCs w:val="24"/>
                    <w:lang w:val="en-GB"/>
                  </w:rPr>
                  <m:t>SRS</m:t>
                </m:r>
              </m:sup>
            </m:sSubSup>
            <m:r>
              <m:rPr>
                <m:sty m:val="p"/>
              </m:rPr>
              <w:rPr>
                <w:rFonts w:ascii="Cambria Math" w:eastAsia="Malgun Gothic" w:hAnsi="Cambria Math" w:cs="Times New Roman"/>
                <w:sz w:val="20"/>
                <w:szCs w:val="24"/>
                <w:lang w:val="en-GB"/>
              </w:rPr>
              <m:t>-1</m:t>
            </m:r>
          </m:e>
        </m:d>
      </m:oMath>
      <w:r w:rsidRPr="003E2BD3">
        <w:rPr>
          <w:rFonts w:ascii="Times New Roman" w:eastAsia="Batang" w:hAnsi="Times New Roman" w:cs="Times New Roman"/>
          <w:sz w:val="20"/>
          <w:szCs w:val="20"/>
          <w:lang w:val="en-GB"/>
        </w:rPr>
        <w:instrText xml:space="preserve"> </w:instrText>
      </w:r>
      <w:r w:rsidRPr="003E2BD3">
        <w:rPr>
          <w:rFonts w:ascii="Times New Roman" w:eastAsia="Batang" w:hAnsi="Times New Roman" w:cs="Times New Roman"/>
          <w:sz w:val="20"/>
          <w:szCs w:val="20"/>
          <w:lang w:val="en-GB"/>
        </w:rPr>
        <w:fldChar w:fldCharType="separate"/>
      </w:r>
      <m:oMath>
        <m:r>
          <m:rPr>
            <m:sty m:val="p"/>
          </m:rPr>
          <w:rPr>
            <w:rFonts w:ascii="Cambria Math" w:eastAsia="Malgun Gothic" w:hAnsi="Cambria Math" w:cs="Times New Roman"/>
            <w:sz w:val="20"/>
            <w:szCs w:val="24"/>
            <w:lang w:val="en-GB"/>
          </w:rPr>
          <m:t>l∈</m:t>
        </m:r>
        <m:d>
          <m:dPr>
            <m:begChr m:val="{"/>
            <m:endChr m:val="}"/>
            <m:ctrlPr>
              <w:rPr>
                <w:rFonts w:ascii="Cambria Math" w:eastAsia="Malgun Gothic" w:hAnsi="Cambria Math" w:cs="Times New Roman"/>
                <w:i/>
                <w:sz w:val="20"/>
                <w:szCs w:val="24"/>
                <w:lang w:val="en-GB"/>
              </w:rPr>
            </m:ctrlPr>
          </m:dPr>
          <m:e>
            <m:r>
              <m:rPr>
                <m:sty m:val="p"/>
              </m:rPr>
              <w:rPr>
                <w:rFonts w:ascii="Cambria Math" w:eastAsia="Malgun Gothic" w:hAnsi="Cambria Math" w:cs="Times New Roman"/>
                <w:sz w:val="20"/>
                <w:szCs w:val="24"/>
                <w:lang w:val="en-GB"/>
              </w:rPr>
              <m:t>0,1,…,</m:t>
            </m:r>
            <m:sSubSup>
              <m:sSubSupPr>
                <m:ctrlPr>
                  <w:rPr>
                    <w:rFonts w:ascii="Cambria Math" w:eastAsia="Malgun Gothic" w:hAnsi="Cambria Math" w:cs="Times New Roman"/>
                    <w:i/>
                    <w:sz w:val="20"/>
                    <w:szCs w:val="24"/>
                    <w:lang w:val="en-GB"/>
                  </w:rPr>
                </m:ctrlPr>
              </m:sSubSupPr>
              <m:e>
                <m:r>
                  <m:rPr>
                    <m:sty m:val="p"/>
                  </m:rPr>
                  <w:rPr>
                    <w:rFonts w:ascii="Cambria Math" w:eastAsia="Malgun Gothic" w:hAnsi="Cambria Math" w:cs="Times New Roman"/>
                    <w:sz w:val="20"/>
                    <w:szCs w:val="24"/>
                    <w:lang w:val="en-GB"/>
                  </w:rPr>
                  <m:t>N</m:t>
                </m:r>
              </m:e>
              <m:sub>
                <m:r>
                  <m:rPr>
                    <m:nor/>
                  </m:rPr>
                  <w:rPr>
                    <w:rFonts w:ascii="Cambria Math" w:eastAsia="Malgun Gothic" w:hAnsi="Cambria Math" w:cs="Times New Roman"/>
                    <w:sz w:val="20"/>
                    <w:szCs w:val="24"/>
                    <w:lang w:val="en-GB"/>
                  </w:rPr>
                  <m:t>symb</m:t>
                </m:r>
              </m:sub>
              <m:sup>
                <m:r>
                  <m:rPr>
                    <m:nor/>
                  </m:rPr>
                  <w:rPr>
                    <w:rFonts w:ascii="Cambria Math" w:eastAsia="Malgun Gothic" w:hAnsi="Cambria Math" w:cs="Times New Roman"/>
                    <w:sz w:val="20"/>
                    <w:szCs w:val="24"/>
                    <w:lang w:val="en-GB"/>
                  </w:rPr>
                  <m:t>SRS</m:t>
                </m:r>
              </m:sup>
            </m:sSubSup>
            <m:r>
              <m:rPr>
                <m:sty m:val="p"/>
              </m:rPr>
              <w:rPr>
                <w:rFonts w:ascii="Cambria Math" w:eastAsia="Malgun Gothic" w:hAnsi="Cambria Math" w:cs="Times New Roman"/>
                <w:sz w:val="20"/>
                <w:szCs w:val="24"/>
                <w:lang w:val="en-GB"/>
              </w:rPr>
              <m:t>-1</m:t>
            </m:r>
          </m:e>
        </m:d>
      </m:oMath>
      <w:r w:rsidRPr="003E2BD3">
        <w:rPr>
          <w:rFonts w:ascii="Times New Roman" w:eastAsia="Batang" w:hAnsi="Times New Roman" w:cs="Times New Roman"/>
          <w:sz w:val="20"/>
          <w:szCs w:val="20"/>
          <w:lang w:val="en-GB"/>
        </w:rPr>
        <w:fldChar w:fldCharType="end"/>
      </w:r>
      <w:r w:rsidRPr="003E2BD3">
        <w:rPr>
          <w:rFonts w:ascii="Times New Roman" w:eastAsia="Batang" w:hAnsi="Times New Roman" w:cs="Times New Roman"/>
          <w:sz w:val="20"/>
          <w:szCs w:val="20"/>
          <w:lang w:val="en-GB"/>
        </w:rPr>
        <w:t xml:space="preserve"> is </w:t>
      </w:r>
      <w:r w:rsidRPr="003E2BD3">
        <w:rPr>
          <w:rFonts w:ascii="Times New Roman" w:eastAsia="Malgun Gothic" w:hAnsi="Times New Roman" w:cs="Times New Roman"/>
          <w:sz w:val="20"/>
          <w:szCs w:val="20"/>
          <w:lang w:val="en-GB"/>
        </w:rPr>
        <w:t xml:space="preserve">the OFDM symbol number, </w:t>
      </w:r>
      <w:bookmarkStart w:id="0" w:name="MTBlankEqn"/>
      <w:r w:rsidRPr="003E2BD3">
        <w:rPr>
          <w:rFonts w:ascii="Times New Roman" w:eastAsia="Batang" w:hAnsi="Times New Roman" w:cs="Times New Roman"/>
          <w:position w:val="-14"/>
          <w:sz w:val="20"/>
          <w:szCs w:val="20"/>
          <w:lang w:val="en-GB"/>
        </w:rPr>
        <w:object w:dxaOrig="560" w:dyaOrig="400" w14:anchorId="4BB730E7">
          <v:shape id="_x0000_i1027" type="#_x0000_t75" style="width:28.5pt;height:19.65pt" o:ole="">
            <v:imagedata r:id="rId15" o:title=""/>
          </v:shape>
          <o:OLEObject Type="Embed" ProgID="Equation.DSMT4" ShapeID="_x0000_i1027" DrawAspect="Content" ObjectID="_1618427046" r:id="rId16"/>
        </w:object>
      </w:r>
      <w:bookmarkEnd w:id="0"/>
      <w:r w:rsidRPr="003E2BD3">
        <w:rPr>
          <w:rFonts w:ascii="Times New Roman" w:eastAsia="Malgun Gothic" w:hAnsi="Times New Roman" w:cs="Times New Roman"/>
          <w:sz w:val="20"/>
          <w:szCs w:val="20"/>
          <w:lang w:val="en-GB"/>
        </w:rPr>
        <w:fldChar w:fldCharType="begin"/>
      </w:r>
      <w:r w:rsidRPr="003E2BD3">
        <w:rPr>
          <w:rFonts w:ascii="Times New Roman" w:eastAsia="Malgun Gothic" w:hAnsi="Times New Roman" w:cs="Times New Roman"/>
          <w:sz w:val="20"/>
          <w:szCs w:val="20"/>
          <w:lang w:val="en-GB"/>
        </w:rPr>
        <w:instrText xml:space="preserve"> QUOTE </w:instrText>
      </w:r>
      <m:oMath>
        <m:sSubSup>
          <m:sSubSupPr>
            <m:ctrlPr>
              <w:rPr>
                <w:rFonts w:ascii="Cambria Math" w:eastAsia="Malgun Gothic" w:hAnsi="Cambria Math" w:cs="Times New Roman"/>
                <w:i/>
                <w:sz w:val="20"/>
                <w:szCs w:val="24"/>
                <w:lang w:val="en-GB"/>
              </w:rPr>
            </m:ctrlPr>
          </m:sSubSupPr>
          <m:e>
            <m:r>
              <m:rPr>
                <m:sty m:val="p"/>
              </m:rPr>
              <w:rPr>
                <w:rFonts w:ascii="Cambria Math" w:eastAsia="Malgun Gothic" w:hAnsi="Cambria Math" w:cs="Times New Roman"/>
                <w:sz w:val="20"/>
                <w:szCs w:val="24"/>
                <w:lang w:val="en-GB"/>
              </w:rPr>
              <m:t>N</m:t>
            </m:r>
          </m:e>
          <m:sub>
            <m:r>
              <m:rPr>
                <m:nor/>
              </m:rPr>
              <w:rPr>
                <w:rFonts w:ascii="Cambria Math" w:eastAsia="Malgun Gothic" w:hAnsi="Cambria Math" w:cs="Times New Roman"/>
                <w:sz w:val="20"/>
                <w:szCs w:val="24"/>
                <w:lang w:val="en-GB"/>
              </w:rPr>
              <m:t>symb</m:t>
            </m:r>
          </m:sub>
          <m:sup>
            <m:r>
              <m:rPr>
                <m:nor/>
              </m:rPr>
              <w:rPr>
                <w:rFonts w:ascii="Cambria Math" w:eastAsia="Malgun Gothic" w:hAnsi="Cambria Math" w:cs="Times New Roman"/>
                <w:sz w:val="20"/>
                <w:szCs w:val="24"/>
                <w:lang w:val="en-GB"/>
              </w:rPr>
              <m:t>SRS</m:t>
            </m:r>
          </m:sup>
        </m:sSubSup>
      </m:oMath>
      <w:r w:rsidRPr="003E2BD3">
        <w:rPr>
          <w:rFonts w:ascii="Times New Roman" w:eastAsia="Malgun Gothic" w:hAnsi="Times New Roman" w:cs="Times New Roman"/>
          <w:sz w:val="20"/>
          <w:szCs w:val="20"/>
          <w:lang w:val="en-GB"/>
        </w:rPr>
        <w:instrText xml:space="preserve"> </w:instrText>
      </w:r>
      <w:r w:rsidRPr="003E2BD3">
        <w:rPr>
          <w:rFonts w:ascii="Times New Roman" w:eastAsia="Malgun Gothic" w:hAnsi="Times New Roman" w:cs="Times New Roman"/>
          <w:sz w:val="20"/>
          <w:szCs w:val="20"/>
          <w:lang w:val="en-GB"/>
        </w:rPr>
        <w:fldChar w:fldCharType="separate"/>
      </w:r>
      <m:oMath>
        <m:sSubSup>
          <m:sSubSupPr>
            <m:ctrlPr>
              <w:rPr>
                <w:rFonts w:ascii="Cambria Math" w:eastAsia="Malgun Gothic" w:hAnsi="Cambria Math" w:cs="Times New Roman"/>
                <w:i/>
                <w:sz w:val="20"/>
                <w:szCs w:val="24"/>
                <w:lang w:val="en-GB"/>
              </w:rPr>
            </m:ctrlPr>
          </m:sSubSupPr>
          <m:e>
            <m:r>
              <m:rPr>
                <m:sty m:val="p"/>
              </m:rPr>
              <w:rPr>
                <w:rFonts w:ascii="Cambria Math" w:eastAsia="Malgun Gothic" w:hAnsi="Cambria Math" w:cs="Times New Roman"/>
                <w:sz w:val="20"/>
                <w:szCs w:val="24"/>
                <w:lang w:val="en-GB"/>
              </w:rPr>
              <m:t>N</m:t>
            </m:r>
          </m:e>
          <m:sub>
            <m:r>
              <m:rPr>
                <m:nor/>
              </m:rPr>
              <w:rPr>
                <w:rFonts w:ascii="Cambria Math" w:eastAsia="Malgun Gothic" w:hAnsi="Cambria Math" w:cs="Times New Roman"/>
                <w:sz w:val="20"/>
                <w:szCs w:val="24"/>
                <w:lang w:val="en-GB"/>
              </w:rPr>
              <m:t>symb</m:t>
            </m:r>
          </m:sub>
          <m:sup>
            <m:r>
              <m:rPr>
                <m:nor/>
              </m:rPr>
              <w:rPr>
                <w:rFonts w:ascii="Cambria Math" w:eastAsia="Malgun Gothic" w:hAnsi="Cambria Math" w:cs="Times New Roman"/>
                <w:sz w:val="20"/>
                <w:szCs w:val="24"/>
                <w:lang w:val="en-GB"/>
              </w:rPr>
              <m:t>SRS</m:t>
            </m:r>
          </m:sup>
        </m:sSubSup>
      </m:oMath>
      <w:r w:rsidRPr="003E2BD3">
        <w:rPr>
          <w:rFonts w:ascii="Times New Roman" w:eastAsia="Malgun Gothic" w:hAnsi="Times New Roman" w:cs="Times New Roman"/>
          <w:sz w:val="20"/>
          <w:szCs w:val="20"/>
          <w:lang w:val="en-GB"/>
        </w:rPr>
        <w:fldChar w:fldCharType="end"/>
      </w:r>
      <w:r w:rsidRPr="003E2BD3">
        <w:rPr>
          <w:rFonts w:ascii="Times New Roman" w:eastAsia="Malgun Gothic" w:hAnsi="Times New Roman" w:cs="Times New Roman"/>
          <w:sz w:val="20"/>
          <w:szCs w:val="20"/>
          <w:lang w:val="en-GB"/>
        </w:rPr>
        <w:t xml:space="preserve"> is the number of configured SRS symbols, and </w:t>
      </w:r>
      <w:r w:rsidRPr="003E2BD3">
        <w:rPr>
          <w:rFonts w:ascii="Times New Roman" w:eastAsia="Malgun Gothic" w:hAnsi="Times New Roman" w:cs="Times New Roman"/>
          <w:i/>
          <w:sz w:val="20"/>
          <w:szCs w:val="20"/>
          <w:lang w:val="en-GB"/>
        </w:rPr>
        <w:t>R</w:t>
      </w:r>
      <w:r w:rsidRPr="003E2BD3">
        <w:rPr>
          <w:rFonts w:ascii="Times New Roman" w:eastAsia="Malgun Gothic" w:hAnsi="Times New Roman" w:cs="Times New Roman"/>
          <w:sz w:val="20"/>
          <w:szCs w:val="20"/>
          <w:lang w:val="en-GB"/>
        </w:rPr>
        <w:t xml:space="preserve"> is the </w:t>
      </w:r>
      <w:r w:rsidRPr="003E2BD3">
        <w:rPr>
          <w:rFonts w:ascii="Times New Roman" w:eastAsia="MS Mincho" w:hAnsi="Times New Roman" w:cs="Times New Roman"/>
          <w:sz w:val="20"/>
          <w:szCs w:val="20"/>
          <w:lang w:val="pt-BR"/>
        </w:rPr>
        <w:t xml:space="preserve">repetition factor </w:t>
      </w:r>
      <w:r w:rsidRPr="003E2BD3">
        <w:rPr>
          <w:rFonts w:ascii="Times New Roman" w:eastAsia="Malgun Gothic" w:hAnsi="Times New Roman" w:cs="Times New Roman"/>
          <w:sz w:val="20"/>
          <w:szCs w:val="20"/>
          <w:lang w:val="en-GB"/>
        </w:rPr>
        <w:t>for the configured UE.</w:t>
      </w:r>
    </w:p>
    <w:p w14:paraId="53A9C43D" w14:textId="77777777" w:rsidR="003E2BD3" w:rsidRPr="003E2BD3" w:rsidRDefault="003E2BD3" w:rsidP="003E2BD3">
      <w:pPr>
        <w:spacing w:after="0" w:line="240" w:lineRule="auto"/>
        <w:rPr>
          <w:rFonts w:ascii="Times New Roman" w:eastAsia="Batang" w:hAnsi="Times New Roman" w:cs="Times New Roman"/>
          <w:sz w:val="20"/>
          <w:szCs w:val="20"/>
          <w:lang w:val="en-GB" w:eastAsia="x-none"/>
        </w:rPr>
      </w:pPr>
    </w:p>
    <w:p w14:paraId="32DA2C3B" w14:textId="77777777" w:rsidR="003E2BD3" w:rsidRPr="003E2BD3" w:rsidRDefault="003E2BD3" w:rsidP="003E2BD3">
      <w:pPr>
        <w:spacing w:after="0" w:line="240" w:lineRule="auto"/>
        <w:rPr>
          <w:rFonts w:ascii="Times New Roman" w:eastAsia="Malgun Gothic" w:hAnsi="Times New Roman" w:cs="Times New Roman"/>
          <w:b/>
          <w:sz w:val="20"/>
          <w:szCs w:val="20"/>
          <w:highlight w:val="green"/>
          <w:lang w:val="en-GB" w:eastAsia="zh-CN"/>
        </w:rPr>
      </w:pPr>
      <w:r w:rsidRPr="003E2BD3">
        <w:rPr>
          <w:rFonts w:ascii="Times New Roman" w:eastAsia="Malgun Gothic" w:hAnsi="Times New Roman" w:cs="Times New Roman"/>
          <w:b/>
          <w:sz w:val="20"/>
          <w:szCs w:val="20"/>
          <w:highlight w:val="green"/>
          <w:lang w:val="en-GB" w:eastAsia="zh-CN"/>
        </w:rPr>
        <w:t xml:space="preserve">Agreement </w:t>
      </w:r>
    </w:p>
    <w:p w14:paraId="76DFA5A0" w14:textId="77777777" w:rsidR="003E2BD3" w:rsidRPr="003E2BD3" w:rsidRDefault="003E2BD3" w:rsidP="003E2BD3">
      <w:pPr>
        <w:spacing w:after="0" w:line="240" w:lineRule="auto"/>
        <w:rPr>
          <w:rFonts w:ascii="Times New Roman" w:eastAsia="Malgun Gothic" w:hAnsi="Times New Roman" w:cs="Times New Roman"/>
          <w:sz w:val="20"/>
          <w:szCs w:val="20"/>
          <w:lang w:val="en-GB" w:eastAsia="zh-CN"/>
        </w:rPr>
      </w:pPr>
      <w:r w:rsidRPr="003E2BD3">
        <w:rPr>
          <w:rFonts w:ascii="Times New Roman" w:eastAsia="Malgun Gothic" w:hAnsi="Times New Roman" w:cs="Times New Roman"/>
          <w:sz w:val="20"/>
          <w:szCs w:val="20"/>
          <w:lang w:val="en-GB" w:eastAsia="zh-CN"/>
        </w:rPr>
        <w:t>The configurable number of additional SRS repetitions can be</w:t>
      </w:r>
    </w:p>
    <w:p w14:paraId="7CE1F54A" w14:textId="77777777" w:rsidR="003E2BD3" w:rsidRPr="003E2BD3" w:rsidRDefault="003E2BD3" w:rsidP="003E2BD3">
      <w:pPr>
        <w:numPr>
          <w:ilvl w:val="0"/>
          <w:numId w:val="28"/>
        </w:numPr>
        <w:spacing w:after="0" w:line="240" w:lineRule="auto"/>
        <w:rPr>
          <w:rFonts w:ascii="Times" w:eastAsia="Malgun Gothic" w:hAnsi="Times" w:cs="Times New Roman"/>
          <w:sz w:val="20"/>
          <w:szCs w:val="20"/>
          <w:lang w:val="en-GB" w:eastAsia="zh-CN"/>
        </w:rPr>
      </w:pPr>
      <w:bookmarkStart w:id="1" w:name="_Hlk5780008"/>
      <w:r w:rsidRPr="003E2BD3">
        <w:rPr>
          <w:rFonts w:ascii="Times" w:eastAsia="Malgun Gothic" w:hAnsi="Times" w:cs="Times New Roman"/>
          <w:sz w:val="20"/>
          <w:szCs w:val="20"/>
          <w:lang w:val="en-GB" w:eastAsia="zh-CN"/>
        </w:rPr>
        <w:t>{1, 2, 3, 4, 6, 7, 8, 9, 12, 13}</w:t>
      </w:r>
    </w:p>
    <w:bookmarkEnd w:id="1"/>
    <w:p w14:paraId="038C15FE" w14:textId="77777777" w:rsidR="003E2BD3" w:rsidRPr="003E2BD3" w:rsidRDefault="003E2BD3" w:rsidP="003E2BD3">
      <w:pPr>
        <w:overflowPunct w:val="0"/>
        <w:autoSpaceDE w:val="0"/>
        <w:autoSpaceDN w:val="0"/>
        <w:adjustRightInd w:val="0"/>
        <w:spacing w:after="0" w:line="240" w:lineRule="auto"/>
        <w:contextualSpacing/>
        <w:textAlignment w:val="baseline"/>
        <w:rPr>
          <w:rFonts w:ascii="Times New Roman" w:eastAsia="Malgun Gothic" w:hAnsi="Times New Roman" w:cs="Times New Roman"/>
          <w:sz w:val="20"/>
          <w:szCs w:val="20"/>
          <w:lang w:val="en-GB" w:eastAsia="zh-CN"/>
        </w:rPr>
      </w:pPr>
      <w:r w:rsidRPr="003E2BD3">
        <w:rPr>
          <w:rFonts w:ascii="Times New Roman" w:eastAsia="Malgun Gothic" w:hAnsi="Times New Roman" w:cs="Times New Roman"/>
          <w:sz w:val="20"/>
          <w:szCs w:val="20"/>
          <w:lang w:val="en-GB" w:eastAsia="zh-CN"/>
        </w:rPr>
        <w:t>Above applies per antenna port and per subband</w:t>
      </w:r>
    </w:p>
    <w:p w14:paraId="3034595D" w14:textId="77777777" w:rsidR="003E2BD3" w:rsidRPr="003E2BD3" w:rsidRDefault="003E2BD3" w:rsidP="003E2BD3">
      <w:pPr>
        <w:spacing w:after="0" w:line="240" w:lineRule="auto"/>
        <w:rPr>
          <w:rFonts w:ascii="Times New Roman" w:eastAsia="Batang" w:hAnsi="Times New Roman" w:cs="Times New Roman"/>
          <w:sz w:val="20"/>
          <w:szCs w:val="20"/>
          <w:lang w:val="en-GB" w:eastAsia="x-none"/>
        </w:rPr>
      </w:pPr>
    </w:p>
    <w:p w14:paraId="4AD99488" w14:textId="77777777" w:rsidR="003E2BD3" w:rsidRPr="003E2BD3" w:rsidRDefault="003E2BD3" w:rsidP="003E2BD3">
      <w:pPr>
        <w:spacing w:after="0" w:line="240" w:lineRule="auto"/>
        <w:rPr>
          <w:rFonts w:ascii="Times" w:eastAsia="Malgun Gothic" w:hAnsi="Times" w:cs="Times New Roman"/>
          <w:b/>
          <w:sz w:val="20"/>
          <w:szCs w:val="20"/>
          <w:highlight w:val="green"/>
          <w:lang w:val="en-GB" w:eastAsia="zh-CN"/>
        </w:rPr>
      </w:pPr>
      <w:r w:rsidRPr="003E2BD3">
        <w:rPr>
          <w:rFonts w:ascii="Times" w:eastAsia="Malgun Gothic" w:hAnsi="Times" w:cs="Times New Roman"/>
          <w:b/>
          <w:sz w:val="20"/>
          <w:szCs w:val="20"/>
          <w:highlight w:val="green"/>
          <w:lang w:val="en-GB" w:eastAsia="zh-CN"/>
        </w:rPr>
        <w:t>Agreement</w:t>
      </w:r>
    </w:p>
    <w:p w14:paraId="1823EF5D" w14:textId="77777777" w:rsidR="003E2BD3" w:rsidRPr="003E2BD3" w:rsidRDefault="003E2BD3" w:rsidP="003E2BD3">
      <w:pPr>
        <w:spacing w:after="0" w:line="240" w:lineRule="auto"/>
        <w:rPr>
          <w:rFonts w:ascii="Times" w:eastAsia="Malgun Gothic" w:hAnsi="Times" w:cs="Times New Roman"/>
          <w:sz w:val="20"/>
          <w:szCs w:val="20"/>
          <w:lang w:val="en-GB" w:eastAsia="zh-CN"/>
        </w:rPr>
      </w:pPr>
      <w:r w:rsidRPr="003E2BD3">
        <w:rPr>
          <w:rFonts w:ascii="Times" w:eastAsia="Malgun Gothic" w:hAnsi="Times" w:cs="Times New Roman"/>
          <w:sz w:val="20"/>
          <w:szCs w:val="20"/>
          <w:lang w:val="en-GB" w:eastAsia="zh-CN"/>
        </w:rPr>
        <w:t>A codepoint in the same DCI triggers SRS transmission for one of the following:</w:t>
      </w:r>
    </w:p>
    <w:p w14:paraId="35A280FA" w14:textId="77777777" w:rsidR="003E2BD3" w:rsidRPr="003E2BD3" w:rsidRDefault="003E2BD3" w:rsidP="003E2BD3">
      <w:pPr>
        <w:numPr>
          <w:ilvl w:val="0"/>
          <w:numId w:val="28"/>
        </w:numPr>
        <w:spacing w:after="0" w:line="240" w:lineRule="auto"/>
        <w:rPr>
          <w:rFonts w:ascii="Times" w:eastAsia="Malgun Gothic" w:hAnsi="Times" w:cs="Times New Roman"/>
          <w:sz w:val="20"/>
          <w:szCs w:val="20"/>
          <w:lang w:val="en-GB" w:eastAsia="zh-CN"/>
        </w:rPr>
      </w:pPr>
      <w:r w:rsidRPr="003E2BD3">
        <w:rPr>
          <w:rFonts w:ascii="Times" w:eastAsia="Malgun Gothic" w:hAnsi="Times" w:cs="Times New Roman"/>
          <w:sz w:val="20"/>
          <w:szCs w:val="20"/>
          <w:lang w:val="en-GB" w:eastAsia="zh-CN"/>
        </w:rPr>
        <w:t>Only aperiodic legacy SRS symbols</w:t>
      </w:r>
    </w:p>
    <w:p w14:paraId="363AC785" w14:textId="77777777" w:rsidR="003E2BD3" w:rsidRPr="003E2BD3" w:rsidRDefault="003E2BD3" w:rsidP="003E2BD3">
      <w:pPr>
        <w:numPr>
          <w:ilvl w:val="0"/>
          <w:numId w:val="28"/>
        </w:numPr>
        <w:spacing w:after="0" w:line="240" w:lineRule="auto"/>
        <w:rPr>
          <w:rFonts w:ascii="Times" w:eastAsia="Malgun Gothic" w:hAnsi="Times" w:cs="Times New Roman"/>
          <w:sz w:val="20"/>
          <w:szCs w:val="20"/>
          <w:lang w:val="en-GB" w:eastAsia="zh-CN"/>
        </w:rPr>
      </w:pPr>
      <w:r w:rsidRPr="003E2BD3">
        <w:rPr>
          <w:rFonts w:ascii="Times" w:eastAsia="Malgun Gothic" w:hAnsi="Times" w:cs="Times New Roman"/>
          <w:sz w:val="20"/>
          <w:szCs w:val="20"/>
          <w:lang w:val="en-GB" w:eastAsia="zh-CN"/>
        </w:rPr>
        <w:t>Only aperiodic additional SRS symbols</w:t>
      </w:r>
    </w:p>
    <w:p w14:paraId="080504D9" w14:textId="77777777" w:rsidR="003E2BD3" w:rsidRPr="003E2BD3" w:rsidRDefault="003E2BD3" w:rsidP="003E2BD3">
      <w:pPr>
        <w:numPr>
          <w:ilvl w:val="0"/>
          <w:numId w:val="28"/>
        </w:numPr>
        <w:spacing w:after="0" w:line="240" w:lineRule="auto"/>
        <w:rPr>
          <w:rFonts w:ascii="Times" w:eastAsia="Malgun Gothic" w:hAnsi="Times" w:cs="Times New Roman"/>
          <w:sz w:val="20"/>
          <w:szCs w:val="20"/>
          <w:lang w:val="en-GB" w:eastAsia="zh-CN"/>
        </w:rPr>
      </w:pPr>
      <w:r w:rsidRPr="003E2BD3">
        <w:rPr>
          <w:rFonts w:ascii="Times" w:eastAsia="Malgun Gothic" w:hAnsi="Times" w:cs="Times New Roman"/>
          <w:sz w:val="20"/>
          <w:szCs w:val="20"/>
          <w:lang w:val="en-GB" w:eastAsia="zh-CN"/>
        </w:rPr>
        <w:t>Both aperiodic legacy and aperiodic additional SRS symbols within the same subframe</w:t>
      </w:r>
    </w:p>
    <w:p w14:paraId="4397AFE8" w14:textId="77777777" w:rsidR="003E2BD3" w:rsidRPr="003E2BD3" w:rsidRDefault="003E2BD3" w:rsidP="003E2BD3">
      <w:pPr>
        <w:spacing w:after="0" w:line="240" w:lineRule="auto"/>
        <w:rPr>
          <w:rFonts w:ascii="Times" w:eastAsia="Malgun Gothic" w:hAnsi="Times" w:cs="Times New Roman"/>
          <w:sz w:val="20"/>
          <w:szCs w:val="20"/>
          <w:lang w:val="en-GB" w:eastAsia="zh-CN"/>
        </w:rPr>
      </w:pPr>
      <w:r w:rsidRPr="003E2BD3">
        <w:rPr>
          <w:rFonts w:ascii="Times" w:eastAsia="Malgun Gothic" w:hAnsi="Times" w:cs="Times New Roman"/>
          <w:sz w:val="20"/>
          <w:szCs w:val="20"/>
          <w:lang w:val="en-GB" w:eastAsia="zh-CN"/>
        </w:rPr>
        <w:t>The association of the codepoint and one of the above is configured by RRC signalling. A separate codepoint will be supported for the case of no SRS triggering.</w:t>
      </w:r>
    </w:p>
    <w:p w14:paraId="2D441E2A" w14:textId="77777777" w:rsidR="003E2BD3" w:rsidRPr="003E2BD3" w:rsidRDefault="003E2BD3" w:rsidP="003E2BD3">
      <w:pPr>
        <w:spacing w:after="0" w:line="240" w:lineRule="auto"/>
        <w:rPr>
          <w:rFonts w:ascii="Times" w:eastAsia="Malgun Gothic" w:hAnsi="Times" w:cs="Times New Roman"/>
          <w:sz w:val="20"/>
          <w:szCs w:val="24"/>
          <w:lang w:val="en-GB" w:eastAsia="zh-CN"/>
        </w:rPr>
      </w:pPr>
    </w:p>
    <w:p w14:paraId="294604A8" w14:textId="77777777" w:rsidR="003E2BD3" w:rsidRPr="003E2BD3" w:rsidRDefault="003E2BD3" w:rsidP="003E2BD3">
      <w:pPr>
        <w:spacing w:after="0" w:line="240" w:lineRule="auto"/>
        <w:rPr>
          <w:rFonts w:ascii="Times" w:eastAsia="Malgun Gothic" w:hAnsi="Times" w:cs="Times New Roman"/>
          <w:b/>
          <w:sz w:val="20"/>
          <w:szCs w:val="24"/>
          <w:highlight w:val="green"/>
          <w:lang w:val="en-GB" w:eastAsia="zh-CN"/>
        </w:rPr>
      </w:pPr>
      <w:r w:rsidRPr="003E2BD3">
        <w:rPr>
          <w:rFonts w:ascii="Times" w:eastAsia="Malgun Gothic" w:hAnsi="Times" w:cs="Times New Roman"/>
          <w:b/>
          <w:sz w:val="20"/>
          <w:szCs w:val="24"/>
          <w:highlight w:val="green"/>
          <w:lang w:val="en-GB" w:eastAsia="zh-CN"/>
        </w:rPr>
        <w:t>Agreement</w:t>
      </w:r>
    </w:p>
    <w:p w14:paraId="7E2D5ADF" w14:textId="77777777" w:rsidR="003E2BD3" w:rsidRPr="003E2BD3" w:rsidRDefault="003E2BD3" w:rsidP="003E2BD3">
      <w:pPr>
        <w:spacing w:after="0" w:line="240" w:lineRule="auto"/>
        <w:rPr>
          <w:rFonts w:ascii="Times" w:eastAsia="Batang" w:hAnsi="Times" w:cs="Times New Roman"/>
          <w:sz w:val="20"/>
          <w:szCs w:val="24"/>
          <w:lang w:val="en-GB" w:eastAsia="x-none"/>
        </w:rPr>
      </w:pPr>
      <w:r w:rsidRPr="003E2BD3">
        <w:rPr>
          <w:rFonts w:ascii="Times" w:eastAsia="Batang" w:hAnsi="Times" w:cs="Times New Roman"/>
          <w:sz w:val="20"/>
          <w:szCs w:val="24"/>
          <w:lang w:val="en-GB" w:eastAsia="x-none"/>
        </w:rPr>
        <w:t>The size of the SRS request field for triggering Rel-16 SRS is the same as that of relevant Rel-15 DCI formats.</w:t>
      </w:r>
    </w:p>
    <w:p w14:paraId="2D0425E8" w14:textId="77777777" w:rsidR="003E2BD3" w:rsidRPr="003E2BD3" w:rsidRDefault="003E2BD3" w:rsidP="003E2BD3">
      <w:pPr>
        <w:spacing w:after="0" w:line="240" w:lineRule="auto"/>
        <w:rPr>
          <w:rFonts w:ascii="Times" w:eastAsia="Batang" w:hAnsi="Times" w:cs="Times New Roman"/>
          <w:sz w:val="20"/>
          <w:szCs w:val="24"/>
          <w:lang w:val="en-GB" w:eastAsia="x-none"/>
        </w:rPr>
      </w:pPr>
    </w:p>
    <w:p w14:paraId="132F09BA" w14:textId="77777777" w:rsidR="003E2BD3" w:rsidRPr="003E2BD3" w:rsidRDefault="003E2BD3" w:rsidP="003E2BD3">
      <w:pPr>
        <w:spacing w:after="0" w:line="240" w:lineRule="auto"/>
        <w:rPr>
          <w:rFonts w:ascii="Times" w:eastAsia="Batang" w:hAnsi="Times" w:cs="Times New Roman"/>
          <w:b/>
          <w:sz w:val="20"/>
          <w:szCs w:val="24"/>
          <w:highlight w:val="green"/>
          <w:lang w:val="en-GB" w:eastAsia="x-none"/>
        </w:rPr>
      </w:pPr>
      <w:r w:rsidRPr="003E2BD3">
        <w:rPr>
          <w:rFonts w:ascii="Times" w:eastAsia="Batang" w:hAnsi="Times" w:cs="Times New Roman"/>
          <w:b/>
          <w:sz w:val="20"/>
          <w:szCs w:val="24"/>
          <w:highlight w:val="green"/>
          <w:lang w:val="en-GB" w:eastAsia="x-none"/>
        </w:rPr>
        <w:t>Agreement</w:t>
      </w:r>
    </w:p>
    <w:p w14:paraId="0E94F340" w14:textId="77777777" w:rsidR="003E2BD3" w:rsidRPr="003E2BD3" w:rsidRDefault="003E2BD3" w:rsidP="003E2BD3">
      <w:pPr>
        <w:spacing w:after="0" w:line="240" w:lineRule="auto"/>
        <w:rPr>
          <w:rFonts w:ascii="Times" w:eastAsia="Batang" w:hAnsi="Times" w:cs="Times New Roman"/>
          <w:sz w:val="20"/>
          <w:szCs w:val="24"/>
          <w:lang w:val="en-GB" w:eastAsia="x-none"/>
        </w:rPr>
      </w:pPr>
      <w:r w:rsidRPr="003E2BD3">
        <w:rPr>
          <w:rFonts w:ascii="Times" w:eastAsia="Batang" w:hAnsi="Times" w:cs="Times New Roman"/>
          <w:sz w:val="20"/>
          <w:szCs w:val="24"/>
          <w:lang w:val="en-GB" w:eastAsia="x-none"/>
        </w:rPr>
        <w:t>Only Rel-15 DCI formats that support SRS triggering can be used to trigger Rel-16 SRS transmission.</w:t>
      </w:r>
    </w:p>
    <w:p w14:paraId="03448717" w14:textId="77777777" w:rsidR="003E2BD3" w:rsidRPr="003E2BD3" w:rsidRDefault="003E2BD3" w:rsidP="003E2BD3">
      <w:pPr>
        <w:spacing w:after="0" w:line="240" w:lineRule="auto"/>
        <w:rPr>
          <w:rFonts w:ascii="Times" w:eastAsia="Batang" w:hAnsi="Times" w:cs="Times New Roman"/>
          <w:sz w:val="20"/>
          <w:szCs w:val="24"/>
          <w:lang w:val="en-GB" w:eastAsia="x-none"/>
        </w:rPr>
      </w:pPr>
    </w:p>
    <w:p w14:paraId="76FF309A" w14:textId="77777777" w:rsidR="003E2BD3" w:rsidRPr="003E2BD3" w:rsidRDefault="003E2BD3" w:rsidP="003E2BD3">
      <w:pPr>
        <w:spacing w:after="0" w:line="240" w:lineRule="auto"/>
        <w:rPr>
          <w:rFonts w:ascii="Times" w:eastAsia="Batang" w:hAnsi="Times" w:cs="Times New Roman"/>
          <w:sz w:val="20"/>
          <w:szCs w:val="24"/>
          <w:lang w:val="en-GB" w:eastAsia="x-none"/>
        </w:rPr>
      </w:pPr>
    </w:p>
    <w:p w14:paraId="36F88D71" w14:textId="77777777" w:rsidR="003E2BD3" w:rsidRPr="003E2BD3" w:rsidRDefault="003E2BD3" w:rsidP="003E2BD3">
      <w:pPr>
        <w:spacing w:after="0" w:line="240" w:lineRule="auto"/>
        <w:rPr>
          <w:rFonts w:ascii="Times" w:eastAsia="Batang" w:hAnsi="Times" w:cs="Times New Roman"/>
          <w:b/>
          <w:sz w:val="20"/>
          <w:szCs w:val="24"/>
          <w:lang w:val="en-GB" w:eastAsia="x-none"/>
        </w:rPr>
      </w:pPr>
      <w:r w:rsidRPr="003E2BD3">
        <w:rPr>
          <w:rFonts w:ascii="Times" w:eastAsia="Batang" w:hAnsi="Times" w:cs="Times New Roman"/>
          <w:b/>
          <w:sz w:val="20"/>
          <w:szCs w:val="24"/>
          <w:lang w:val="en-GB" w:eastAsia="x-none"/>
        </w:rPr>
        <w:t>For further study until RAN1#97</w:t>
      </w:r>
    </w:p>
    <w:p w14:paraId="7856FE71" w14:textId="77777777" w:rsidR="003E2BD3" w:rsidRPr="003E2BD3" w:rsidRDefault="003E2BD3" w:rsidP="003E2BD3">
      <w:pPr>
        <w:spacing w:after="0" w:line="240" w:lineRule="auto"/>
        <w:rPr>
          <w:rFonts w:ascii="Times" w:eastAsia="Batang" w:hAnsi="Times" w:cs="Times New Roman"/>
          <w:sz w:val="20"/>
          <w:szCs w:val="24"/>
          <w:lang w:val="en-GB" w:eastAsia="x-none"/>
        </w:rPr>
      </w:pPr>
      <w:r w:rsidRPr="003E2BD3">
        <w:rPr>
          <w:rFonts w:ascii="Times" w:eastAsia="Batang" w:hAnsi="Times" w:cs="Times New Roman"/>
          <w:sz w:val="20"/>
          <w:szCs w:val="24"/>
          <w:lang w:val="en-GB" w:eastAsia="x-none"/>
        </w:rPr>
        <w:t>Power control on additional SRS symbols and legacy symbols</w:t>
      </w:r>
    </w:p>
    <w:p w14:paraId="3C6C1F73" w14:textId="77777777" w:rsidR="003E2BD3" w:rsidRPr="003E2BD3" w:rsidRDefault="003E2BD3" w:rsidP="003E2BD3">
      <w:pPr>
        <w:spacing w:after="0" w:line="240" w:lineRule="auto"/>
        <w:rPr>
          <w:rFonts w:ascii="Times" w:eastAsia="Batang" w:hAnsi="Times" w:cs="Times New Roman"/>
          <w:sz w:val="20"/>
          <w:szCs w:val="24"/>
          <w:lang w:val="en-GB" w:eastAsia="x-none"/>
        </w:rPr>
      </w:pPr>
    </w:p>
    <w:p w14:paraId="1AFF55EC" w14:textId="77777777" w:rsidR="003E2BD3" w:rsidRPr="003E2BD3" w:rsidRDefault="003E2BD3" w:rsidP="003E2BD3">
      <w:pPr>
        <w:spacing w:after="0" w:line="240" w:lineRule="auto"/>
        <w:rPr>
          <w:rFonts w:ascii="Times" w:eastAsia="Batang" w:hAnsi="Times" w:cs="Times New Roman"/>
          <w:b/>
          <w:sz w:val="20"/>
          <w:szCs w:val="24"/>
          <w:highlight w:val="green"/>
          <w:lang w:val="en-GB" w:eastAsia="x-none"/>
        </w:rPr>
      </w:pPr>
      <w:r w:rsidRPr="003E2BD3">
        <w:rPr>
          <w:rFonts w:ascii="Times" w:eastAsia="Batang" w:hAnsi="Times" w:cs="Times New Roman"/>
          <w:b/>
          <w:sz w:val="20"/>
          <w:szCs w:val="24"/>
          <w:highlight w:val="green"/>
          <w:lang w:val="en-GB" w:eastAsia="x-none"/>
        </w:rPr>
        <w:t>Agreement</w:t>
      </w:r>
    </w:p>
    <w:p w14:paraId="508FFBBA" w14:textId="77777777" w:rsidR="003E2BD3" w:rsidRPr="003E2BD3" w:rsidRDefault="003E2BD3" w:rsidP="003E2BD3">
      <w:pPr>
        <w:spacing w:after="0" w:line="240" w:lineRule="auto"/>
        <w:rPr>
          <w:rFonts w:ascii="Times" w:eastAsia="Batang" w:hAnsi="Times" w:cs="Times New Roman"/>
          <w:sz w:val="20"/>
          <w:szCs w:val="24"/>
          <w:lang w:val="en-GB" w:eastAsia="x-none"/>
        </w:rPr>
      </w:pPr>
      <w:r w:rsidRPr="003E2BD3">
        <w:rPr>
          <w:rFonts w:ascii="Times" w:eastAsia="Batang" w:hAnsi="Times" w:cs="Times New Roman"/>
          <w:sz w:val="20"/>
          <w:szCs w:val="24"/>
          <w:lang w:val="en-GB" w:eastAsia="x-none"/>
        </w:rPr>
        <w:t xml:space="preserve">For additional SRS symbols, per-symbol group </w:t>
      </w:r>
      <w:proofErr w:type="gramStart"/>
      <w:r w:rsidRPr="003E2BD3">
        <w:rPr>
          <w:rFonts w:ascii="Times" w:eastAsia="Batang" w:hAnsi="Times" w:cs="Times New Roman"/>
          <w:sz w:val="20"/>
          <w:szCs w:val="24"/>
          <w:lang w:val="en-GB" w:eastAsia="x-none"/>
        </w:rPr>
        <w:t>hopping</w:t>
      </w:r>
      <w:proofErr w:type="gramEnd"/>
      <w:r w:rsidRPr="003E2BD3">
        <w:rPr>
          <w:rFonts w:ascii="Times" w:eastAsia="Batang" w:hAnsi="Times" w:cs="Times New Roman"/>
          <w:sz w:val="20"/>
          <w:szCs w:val="24"/>
          <w:lang w:val="en-GB" w:eastAsia="x-none"/>
        </w:rPr>
        <w:t xml:space="preserve"> and sequence hopping are supported. </w:t>
      </w:r>
    </w:p>
    <w:p w14:paraId="3EB8E2DD" w14:textId="77777777" w:rsidR="003E2BD3" w:rsidRPr="003E2BD3" w:rsidRDefault="003E2BD3" w:rsidP="003E2BD3">
      <w:pPr>
        <w:numPr>
          <w:ilvl w:val="0"/>
          <w:numId w:val="28"/>
        </w:numPr>
        <w:spacing w:after="0" w:line="240" w:lineRule="auto"/>
        <w:rPr>
          <w:rFonts w:ascii="Times" w:eastAsia="Batang" w:hAnsi="Times" w:cs="Times New Roman"/>
          <w:sz w:val="20"/>
          <w:szCs w:val="24"/>
          <w:lang w:val="en-GB" w:eastAsia="x-none"/>
        </w:rPr>
      </w:pPr>
      <w:r w:rsidRPr="003E2BD3">
        <w:rPr>
          <w:rFonts w:ascii="Times" w:eastAsia="Batang" w:hAnsi="Times" w:cs="Times New Roman"/>
          <w:sz w:val="20"/>
          <w:szCs w:val="24"/>
          <w:lang w:val="en-GB" w:eastAsia="x-none"/>
        </w:rPr>
        <w:t>In a given time, only one of per-symbol group hopping or sequence hopping can be used by a UE</w:t>
      </w:r>
    </w:p>
    <w:p w14:paraId="55E41F63" w14:textId="77777777" w:rsidR="003E2BD3" w:rsidRPr="003E2BD3" w:rsidRDefault="003E2BD3" w:rsidP="003E2BD3">
      <w:pPr>
        <w:numPr>
          <w:ilvl w:val="0"/>
          <w:numId w:val="28"/>
        </w:numPr>
        <w:spacing w:after="0" w:line="240" w:lineRule="auto"/>
        <w:rPr>
          <w:rFonts w:ascii="Times" w:eastAsia="Batang" w:hAnsi="Times" w:cs="Times New Roman"/>
          <w:sz w:val="20"/>
          <w:szCs w:val="24"/>
          <w:lang w:val="en-GB" w:eastAsia="x-none"/>
        </w:rPr>
      </w:pPr>
      <w:r w:rsidRPr="003E2BD3">
        <w:rPr>
          <w:rFonts w:ascii="Times" w:eastAsia="Batang" w:hAnsi="Times" w:cs="Times New Roman"/>
          <w:sz w:val="20"/>
          <w:szCs w:val="24"/>
          <w:lang w:val="en-GB" w:eastAsia="x-none"/>
        </w:rPr>
        <w:lastRenderedPageBreak/>
        <w:t>FFS: Details such as sequence design</w:t>
      </w:r>
    </w:p>
    <w:p w14:paraId="2B94F068" w14:textId="77777777" w:rsidR="003E2BD3" w:rsidRPr="003E2BD3" w:rsidRDefault="003E2BD3" w:rsidP="003E2BD3">
      <w:pPr>
        <w:spacing w:after="0" w:line="240" w:lineRule="auto"/>
        <w:rPr>
          <w:rFonts w:ascii="Times" w:eastAsia="Batang" w:hAnsi="Times" w:cs="Times New Roman"/>
          <w:sz w:val="20"/>
          <w:szCs w:val="24"/>
          <w:lang w:val="en-GB" w:eastAsia="x-none"/>
        </w:rPr>
      </w:pPr>
    </w:p>
    <w:p w14:paraId="0BD79EA6" w14:textId="77777777" w:rsidR="003E2BD3" w:rsidRPr="003E2BD3" w:rsidRDefault="003E2BD3" w:rsidP="003E2BD3">
      <w:pPr>
        <w:spacing w:after="0" w:line="240" w:lineRule="auto"/>
        <w:rPr>
          <w:rFonts w:ascii="Times" w:eastAsia="Batang" w:hAnsi="Times" w:cs="Times New Roman"/>
          <w:b/>
          <w:sz w:val="20"/>
          <w:szCs w:val="24"/>
          <w:highlight w:val="green"/>
          <w:lang w:val="en-GB"/>
        </w:rPr>
      </w:pPr>
      <w:r w:rsidRPr="003E2BD3">
        <w:rPr>
          <w:rFonts w:ascii="Times" w:eastAsia="Batang" w:hAnsi="Times" w:cs="Times New Roman"/>
          <w:b/>
          <w:sz w:val="20"/>
          <w:szCs w:val="24"/>
          <w:highlight w:val="green"/>
          <w:lang w:val="en-GB"/>
        </w:rPr>
        <w:t>Agreement</w:t>
      </w:r>
    </w:p>
    <w:p w14:paraId="69EE0A1D" w14:textId="77777777" w:rsidR="003E2BD3" w:rsidRPr="003E2BD3" w:rsidRDefault="003E2BD3" w:rsidP="003E2BD3">
      <w:pPr>
        <w:spacing w:after="0" w:line="240" w:lineRule="auto"/>
        <w:rPr>
          <w:rFonts w:ascii="Times" w:eastAsia="Batang" w:hAnsi="Times" w:cs="Times New Roman"/>
          <w:sz w:val="20"/>
          <w:szCs w:val="24"/>
          <w:lang w:val="en-GB"/>
        </w:rPr>
      </w:pPr>
      <w:r w:rsidRPr="003E2BD3">
        <w:rPr>
          <w:rFonts w:ascii="Times" w:eastAsia="Batang" w:hAnsi="Times" w:cs="Times New Roman"/>
          <w:sz w:val="20"/>
          <w:szCs w:val="24"/>
          <w:lang w:val="en-GB"/>
        </w:rPr>
        <w:t>In order to address at least possible power change due to frequency hopping or antenna switching for additional SRS symbols, select one of the following options:</w:t>
      </w:r>
    </w:p>
    <w:p w14:paraId="6C06E322" w14:textId="77777777" w:rsidR="003E2BD3" w:rsidRPr="003E2BD3" w:rsidRDefault="003E2BD3" w:rsidP="003E2BD3">
      <w:pPr>
        <w:numPr>
          <w:ilvl w:val="0"/>
          <w:numId w:val="28"/>
        </w:numPr>
        <w:spacing w:after="0" w:line="240" w:lineRule="auto"/>
        <w:rPr>
          <w:rFonts w:ascii="Times" w:eastAsia="Batang" w:hAnsi="Times" w:cs="Times New Roman"/>
          <w:sz w:val="20"/>
          <w:szCs w:val="24"/>
          <w:lang w:val="en-GB" w:eastAsia="x-none"/>
        </w:rPr>
      </w:pPr>
      <w:r w:rsidRPr="003E2BD3">
        <w:rPr>
          <w:rFonts w:ascii="Times" w:eastAsia="Batang" w:hAnsi="Times" w:cs="Times New Roman" w:hint="eastAsia"/>
          <w:sz w:val="20"/>
          <w:szCs w:val="24"/>
          <w:lang w:val="en-GB" w:eastAsia="x-none"/>
        </w:rPr>
        <w:t>O</w:t>
      </w:r>
      <w:r w:rsidRPr="003E2BD3">
        <w:rPr>
          <w:rFonts w:ascii="Times" w:eastAsia="Batang" w:hAnsi="Times" w:cs="Times New Roman"/>
          <w:sz w:val="20"/>
          <w:szCs w:val="24"/>
          <w:lang w:val="en-GB" w:eastAsia="x-none"/>
        </w:rPr>
        <w:t>ption 1: A guard period of one symbol is introduced in RAN1 specifications.</w:t>
      </w:r>
    </w:p>
    <w:p w14:paraId="5F447F11" w14:textId="77777777" w:rsidR="003E2BD3" w:rsidRPr="003E2BD3" w:rsidRDefault="003E2BD3" w:rsidP="003E2BD3">
      <w:pPr>
        <w:numPr>
          <w:ilvl w:val="0"/>
          <w:numId w:val="28"/>
        </w:numPr>
        <w:spacing w:after="0" w:line="240" w:lineRule="auto"/>
        <w:rPr>
          <w:rFonts w:ascii="Times" w:eastAsia="Batang" w:hAnsi="Times" w:cs="Times New Roman"/>
          <w:sz w:val="20"/>
          <w:szCs w:val="24"/>
          <w:lang w:val="en-GB" w:eastAsia="x-none"/>
        </w:rPr>
      </w:pPr>
      <w:r w:rsidRPr="003E2BD3">
        <w:rPr>
          <w:rFonts w:ascii="Times" w:eastAsia="Batang" w:hAnsi="Times" w:cs="Times New Roman"/>
          <w:sz w:val="20"/>
          <w:szCs w:val="24"/>
          <w:lang w:val="en-GB" w:eastAsia="x-none"/>
        </w:rPr>
        <w:t>Option 2: No guard period is introduced in RAN1 specifications</w:t>
      </w:r>
    </w:p>
    <w:p w14:paraId="61CBA8C8" w14:textId="77777777" w:rsidR="003E2BD3" w:rsidRPr="003E2BD3" w:rsidRDefault="003E2BD3" w:rsidP="003E2BD3">
      <w:pPr>
        <w:numPr>
          <w:ilvl w:val="1"/>
          <w:numId w:val="28"/>
        </w:numPr>
        <w:spacing w:after="0" w:line="240" w:lineRule="auto"/>
        <w:rPr>
          <w:rFonts w:ascii="Times" w:eastAsia="Batang" w:hAnsi="Times" w:cs="Times New Roman"/>
          <w:sz w:val="20"/>
          <w:szCs w:val="24"/>
          <w:lang w:val="en-GB" w:eastAsia="x-none"/>
        </w:rPr>
      </w:pPr>
      <w:r w:rsidRPr="003E2BD3">
        <w:rPr>
          <w:rFonts w:ascii="Times" w:eastAsia="Batang" w:hAnsi="Times" w:cs="Times New Roman"/>
          <w:sz w:val="20"/>
          <w:szCs w:val="24"/>
          <w:lang w:val="en-GB" w:eastAsia="x-none"/>
        </w:rPr>
        <w:t>It is up to RAN4 to introduce a transient period between additional SRS symbols in RAN4 specifications.</w:t>
      </w:r>
    </w:p>
    <w:p w14:paraId="470D287F" w14:textId="75B5124B" w:rsidR="00656A2C" w:rsidRDefault="003E2BD3" w:rsidP="00C257E1">
      <w:pPr>
        <w:spacing w:after="0" w:line="240" w:lineRule="auto"/>
        <w:rPr>
          <w:rFonts w:ascii="Times" w:eastAsia="Batang" w:hAnsi="Times" w:cs="Times New Roman"/>
          <w:sz w:val="20"/>
          <w:szCs w:val="32"/>
          <w:lang w:val="en-GB"/>
        </w:rPr>
      </w:pPr>
      <w:r w:rsidRPr="003E2BD3">
        <w:rPr>
          <w:rFonts w:ascii="Times" w:eastAsia="Batang" w:hAnsi="Times" w:cs="Times New Roman"/>
          <w:sz w:val="20"/>
          <w:szCs w:val="32"/>
          <w:lang w:val="en-GB" w:eastAsia="x-none"/>
        </w:rPr>
        <w:t xml:space="preserve">Send </w:t>
      </w:r>
      <w:proofErr w:type="gramStart"/>
      <w:r w:rsidRPr="003E2BD3">
        <w:rPr>
          <w:rFonts w:ascii="Times" w:eastAsia="Batang" w:hAnsi="Times" w:cs="Times New Roman"/>
          <w:sz w:val="20"/>
          <w:szCs w:val="32"/>
          <w:lang w:val="en-GB" w:eastAsia="x-none"/>
        </w:rPr>
        <w:t>an</w:t>
      </w:r>
      <w:proofErr w:type="gramEnd"/>
      <w:r w:rsidRPr="003E2BD3">
        <w:rPr>
          <w:rFonts w:ascii="Times" w:eastAsia="Batang" w:hAnsi="Times" w:cs="Times New Roman"/>
          <w:sz w:val="20"/>
          <w:szCs w:val="32"/>
          <w:lang w:val="en-GB" w:eastAsia="x-none"/>
        </w:rPr>
        <w:t xml:space="preserve"> LS to RAN4 to ask their view on transient period for </w:t>
      </w:r>
      <w:r w:rsidRPr="003E2BD3">
        <w:rPr>
          <w:rFonts w:ascii="Times" w:eastAsia="Batang" w:hAnsi="Times" w:cs="Times New Roman"/>
          <w:sz w:val="20"/>
          <w:szCs w:val="32"/>
          <w:lang w:val="en-GB"/>
        </w:rPr>
        <w:t xml:space="preserve">frequency hopping or antenna switching (including the time duration needed for this transient period). </w:t>
      </w:r>
    </w:p>
    <w:p w14:paraId="3E8BB863" w14:textId="112D9299" w:rsidR="00C257E1" w:rsidRDefault="00C257E1" w:rsidP="00C257E1">
      <w:pPr>
        <w:spacing w:after="0" w:line="240" w:lineRule="auto"/>
        <w:rPr>
          <w:rFonts w:ascii="Times New Roman" w:hAnsi="Times New Roman" w:cs="Times New Roman"/>
          <w:sz w:val="20"/>
          <w:lang w:val="en-GB"/>
        </w:rPr>
      </w:pPr>
    </w:p>
    <w:p w14:paraId="1C5DA8E3" w14:textId="77777777" w:rsidR="00C257E1" w:rsidRDefault="00C257E1" w:rsidP="00C257E1">
      <w:pPr>
        <w:spacing w:after="0" w:line="240" w:lineRule="auto"/>
        <w:rPr>
          <w:rFonts w:ascii="Times New Roman" w:hAnsi="Times New Roman" w:cs="Times New Roman"/>
          <w:sz w:val="20"/>
          <w:lang w:val="en-GB"/>
        </w:rPr>
      </w:pPr>
    </w:p>
    <w:p w14:paraId="0E82C52F" w14:textId="39B3000D" w:rsidR="009646E4" w:rsidRDefault="00C257E1" w:rsidP="00A37B9F">
      <w:pPr>
        <w:pStyle w:val="BodyText"/>
        <w:spacing w:after="240"/>
        <w:rPr>
          <w:rFonts w:ascii="Times New Roman" w:hAnsi="Times New Roman" w:cs="Times New Roman"/>
          <w:lang w:val="en-US"/>
        </w:rPr>
      </w:pPr>
      <w:r>
        <w:rPr>
          <w:rFonts w:ascii="Times New Roman" w:hAnsi="Times New Roman" w:cs="Times New Roman"/>
          <w:sz w:val="20"/>
          <w:lang w:val="en-GB"/>
        </w:rPr>
        <w:t>In this contribution, we present our view on the remaining open issues.</w:t>
      </w:r>
    </w:p>
    <w:p w14:paraId="49C52FB9" w14:textId="02D757CE" w:rsidR="009646E4" w:rsidRDefault="004932D8" w:rsidP="009646E4">
      <w:pPr>
        <w:pStyle w:val="Heading1"/>
      </w:pPr>
      <w:r>
        <w:t xml:space="preserve">Guard period for antenna </w:t>
      </w:r>
      <w:r w:rsidR="00313784">
        <w:t>switching</w:t>
      </w:r>
    </w:p>
    <w:p w14:paraId="1A503C60" w14:textId="704DAFC1" w:rsidR="00313784" w:rsidRDefault="00313784" w:rsidP="00753D24">
      <w:pPr>
        <w:jc w:val="both"/>
        <w:rPr>
          <w:rFonts w:ascii="Times New Roman" w:hAnsi="Times New Roman" w:cs="Times New Roman"/>
          <w:sz w:val="20"/>
          <w:lang w:val="en-GB" w:eastAsia="zh-CN"/>
        </w:rPr>
      </w:pPr>
      <w:r>
        <w:rPr>
          <w:rFonts w:ascii="Times New Roman" w:hAnsi="Times New Roman" w:cs="Times New Roman"/>
          <w:sz w:val="20"/>
          <w:lang w:val="en-GB" w:eastAsia="zh-CN"/>
        </w:rPr>
        <w:t xml:space="preserve">In RAN1#96bis, the necessity of introducing a specified guard period of one OFDM symbol </w:t>
      </w:r>
      <w:r w:rsidR="000A4FBB">
        <w:rPr>
          <w:rFonts w:ascii="Times New Roman" w:hAnsi="Times New Roman" w:cs="Times New Roman"/>
          <w:sz w:val="20"/>
          <w:lang w:val="en-GB" w:eastAsia="zh-CN"/>
        </w:rPr>
        <w:t>t</w:t>
      </w:r>
      <w:r w:rsidR="004742A3">
        <w:rPr>
          <w:rFonts w:ascii="Times New Roman" w:hAnsi="Times New Roman" w:cs="Times New Roman"/>
          <w:sz w:val="20"/>
          <w:lang w:val="en-GB" w:eastAsia="zh-CN"/>
        </w:rPr>
        <w:t xml:space="preserve">o address power transients due to antenna switching was discussed and it was concluded to send </w:t>
      </w:r>
      <w:proofErr w:type="gramStart"/>
      <w:r w:rsidR="0039116A">
        <w:rPr>
          <w:rFonts w:ascii="Times New Roman" w:hAnsi="Times New Roman" w:cs="Times New Roman"/>
          <w:sz w:val="20"/>
          <w:lang w:val="en-GB" w:eastAsia="zh-CN"/>
        </w:rPr>
        <w:t>an</w:t>
      </w:r>
      <w:proofErr w:type="gramEnd"/>
      <w:r w:rsidR="004742A3">
        <w:rPr>
          <w:rFonts w:ascii="Times New Roman" w:hAnsi="Times New Roman" w:cs="Times New Roman"/>
          <w:sz w:val="20"/>
          <w:lang w:val="en-GB" w:eastAsia="zh-CN"/>
        </w:rPr>
        <w:t xml:space="preserve"> LS to RAN4</w:t>
      </w:r>
      <w:r w:rsidR="00932287">
        <w:rPr>
          <w:rFonts w:ascii="Times New Roman" w:hAnsi="Times New Roman" w:cs="Times New Roman"/>
          <w:sz w:val="20"/>
          <w:lang w:val="en-GB" w:eastAsia="zh-CN"/>
        </w:rPr>
        <w:t xml:space="preserve"> regarding the necessity of such a specified guard period. However, </w:t>
      </w:r>
      <w:r w:rsidR="0039116A">
        <w:rPr>
          <w:rFonts w:ascii="Times New Roman" w:hAnsi="Times New Roman" w:cs="Times New Roman"/>
          <w:sz w:val="20"/>
          <w:lang w:val="en-GB" w:eastAsia="zh-CN"/>
        </w:rPr>
        <w:t>even if RAN4 concludes</w:t>
      </w:r>
      <w:r w:rsidR="00662C9A">
        <w:rPr>
          <w:rFonts w:ascii="Times New Roman" w:hAnsi="Times New Roman" w:cs="Times New Roman"/>
          <w:sz w:val="20"/>
          <w:lang w:val="en-GB" w:eastAsia="zh-CN"/>
        </w:rPr>
        <w:t xml:space="preserve"> that no guard period is required, it can still be beneficial to have the flexibility from a network perspective to configure </w:t>
      </w:r>
      <w:r w:rsidR="008E52B1">
        <w:rPr>
          <w:rFonts w:ascii="Times New Roman" w:hAnsi="Times New Roman" w:cs="Times New Roman"/>
          <w:sz w:val="20"/>
          <w:lang w:val="en-GB" w:eastAsia="zh-CN"/>
        </w:rPr>
        <w:t xml:space="preserve">antenna-switched </w:t>
      </w:r>
      <w:r w:rsidR="00662C9A">
        <w:rPr>
          <w:rFonts w:ascii="Times New Roman" w:hAnsi="Times New Roman" w:cs="Times New Roman"/>
          <w:sz w:val="20"/>
          <w:lang w:val="en-GB" w:eastAsia="zh-CN"/>
        </w:rPr>
        <w:t>SRS transmission of additional SRS symbols to a UE</w:t>
      </w:r>
      <w:r w:rsidR="008E52B1">
        <w:rPr>
          <w:rFonts w:ascii="Times New Roman" w:hAnsi="Times New Roman" w:cs="Times New Roman"/>
          <w:sz w:val="20"/>
          <w:lang w:val="en-GB" w:eastAsia="zh-CN"/>
        </w:rPr>
        <w:t xml:space="preserve"> </w:t>
      </w:r>
      <w:r w:rsidR="00042320">
        <w:rPr>
          <w:rFonts w:ascii="Times New Roman" w:hAnsi="Times New Roman" w:cs="Times New Roman"/>
          <w:sz w:val="20"/>
          <w:lang w:val="en-GB" w:eastAsia="zh-CN"/>
        </w:rPr>
        <w:t>in non-adjacent OFDM symbols</w:t>
      </w:r>
      <w:r w:rsidR="00884C0C">
        <w:rPr>
          <w:rFonts w:ascii="Times New Roman" w:hAnsi="Times New Roman" w:cs="Times New Roman"/>
          <w:sz w:val="20"/>
          <w:lang w:val="en-GB" w:eastAsia="zh-CN"/>
        </w:rPr>
        <w:t xml:space="preserve"> as is illustrated in </w:t>
      </w:r>
      <w:r w:rsidR="00884C0C">
        <w:rPr>
          <w:rFonts w:ascii="Times New Roman" w:hAnsi="Times New Roman" w:cs="Times New Roman"/>
          <w:sz w:val="20"/>
          <w:lang w:val="en-GB" w:eastAsia="zh-CN"/>
        </w:rPr>
        <w:fldChar w:fldCharType="begin"/>
      </w:r>
      <w:r w:rsidR="00884C0C">
        <w:rPr>
          <w:rFonts w:ascii="Times New Roman" w:hAnsi="Times New Roman" w:cs="Times New Roman"/>
          <w:sz w:val="20"/>
          <w:lang w:val="en-GB" w:eastAsia="zh-CN"/>
        </w:rPr>
        <w:instrText xml:space="preserve"> REF _Ref7787819 \h </w:instrText>
      </w:r>
      <w:r w:rsidR="00753D24">
        <w:rPr>
          <w:rFonts w:ascii="Times New Roman" w:hAnsi="Times New Roman" w:cs="Times New Roman"/>
          <w:sz w:val="20"/>
          <w:lang w:val="en-GB" w:eastAsia="zh-CN"/>
        </w:rPr>
        <w:instrText xml:space="preserve"> \* MERGEFORMAT </w:instrText>
      </w:r>
      <w:r w:rsidR="00884C0C">
        <w:rPr>
          <w:rFonts w:ascii="Times New Roman" w:hAnsi="Times New Roman" w:cs="Times New Roman"/>
          <w:sz w:val="20"/>
          <w:lang w:val="en-GB" w:eastAsia="zh-CN"/>
        </w:rPr>
      </w:r>
      <w:r w:rsidR="00884C0C">
        <w:rPr>
          <w:rFonts w:ascii="Times New Roman" w:hAnsi="Times New Roman" w:cs="Times New Roman"/>
          <w:sz w:val="20"/>
          <w:lang w:val="en-GB" w:eastAsia="zh-CN"/>
        </w:rPr>
        <w:fldChar w:fldCharType="separate"/>
      </w:r>
      <w:r w:rsidR="000A41D2" w:rsidRPr="006E1779">
        <w:rPr>
          <w:lang w:val="en-US"/>
        </w:rPr>
        <w:t xml:space="preserve">Figure </w:t>
      </w:r>
      <w:r w:rsidR="000A41D2">
        <w:rPr>
          <w:noProof/>
          <w:lang w:val="en-US"/>
        </w:rPr>
        <w:t>1</w:t>
      </w:r>
      <w:r w:rsidR="00884C0C">
        <w:rPr>
          <w:rFonts w:ascii="Times New Roman" w:hAnsi="Times New Roman" w:cs="Times New Roman"/>
          <w:sz w:val="20"/>
          <w:lang w:val="en-GB" w:eastAsia="zh-CN"/>
        </w:rPr>
        <w:fldChar w:fldCharType="end"/>
      </w:r>
      <w:r w:rsidR="00042320">
        <w:rPr>
          <w:rFonts w:ascii="Times New Roman" w:hAnsi="Times New Roman" w:cs="Times New Roman"/>
          <w:sz w:val="20"/>
          <w:lang w:val="en-GB" w:eastAsia="zh-CN"/>
        </w:rPr>
        <w:t>.</w:t>
      </w:r>
      <w:r w:rsidR="00313B9E">
        <w:rPr>
          <w:rFonts w:ascii="Times New Roman" w:hAnsi="Times New Roman" w:cs="Times New Roman"/>
          <w:sz w:val="20"/>
          <w:lang w:val="en-GB" w:eastAsia="zh-CN"/>
        </w:rPr>
        <w:t xml:space="preserve"> That is, a </w:t>
      </w:r>
      <w:r w:rsidR="00EB3588">
        <w:rPr>
          <w:rFonts w:ascii="Times New Roman" w:hAnsi="Times New Roman" w:cs="Times New Roman"/>
          <w:sz w:val="20"/>
          <w:lang w:val="en-GB" w:eastAsia="zh-CN"/>
        </w:rPr>
        <w:t xml:space="preserve">higher layer </w:t>
      </w:r>
      <w:r w:rsidR="00313B9E">
        <w:rPr>
          <w:rFonts w:ascii="Times New Roman" w:hAnsi="Times New Roman" w:cs="Times New Roman"/>
          <w:sz w:val="20"/>
          <w:lang w:val="en-GB" w:eastAsia="zh-CN"/>
        </w:rPr>
        <w:t>configurable</w:t>
      </w:r>
      <w:r w:rsidR="00B63DAB">
        <w:rPr>
          <w:rFonts w:ascii="Times New Roman" w:hAnsi="Times New Roman" w:cs="Times New Roman"/>
          <w:sz w:val="20"/>
          <w:lang w:val="en-GB" w:eastAsia="zh-CN"/>
        </w:rPr>
        <w:t xml:space="preserve"> symbol offset</w:t>
      </w:r>
      <w:r w:rsidR="00313B9E">
        <w:rPr>
          <w:rFonts w:ascii="Times New Roman" w:hAnsi="Times New Roman" w:cs="Times New Roman"/>
          <w:sz w:val="20"/>
          <w:lang w:val="en-GB" w:eastAsia="zh-CN"/>
        </w:rPr>
        <w:t xml:space="preserve"> </w:t>
      </w:r>
      <w:r w:rsidR="00B63DAB">
        <w:rPr>
          <w:rFonts w:ascii="Times New Roman" w:hAnsi="Times New Roman" w:cs="Times New Roman"/>
          <w:sz w:val="20"/>
          <w:lang w:val="en-GB" w:eastAsia="zh-CN"/>
        </w:rPr>
        <w:t xml:space="preserve">(i.e. </w:t>
      </w:r>
      <w:r w:rsidR="00313B9E">
        <w:rPr>
          <w:rFonts w:ascii="Times New Roman" w:hAnsi="Times New Roman" w:cs="Times New Roman"/>
          <w:sz w:val="20"/>
          <w:lang w:val="en-GB" w:eastAsia="zh-CN"/>
        </w:rPr>
        <w:t>“guard period”</w:t>
      </w:r>
      <w:r w:rsidR="00B63DAB">
        <w:rPr>
          <w:rFonts w:ascii="Times New Roman" w:hAnsi="Times New Roman" w:cs="Times New Roman"/>
          <w:sz w:val="20"/>
          <w:lang w:val="en-GB" w:eastAsia="zh-CN"/>
        </w:rPr>
        <w:t>)</w:t>
      </w:r>
      <w:r w:rsidR="00944C68">
        <w:rPr>
          <w:rFonts w:ascii="Times New Roman" w:hAnsi="Times New Roman" w:cs="Times New Roman"/>
          <w:sz w:val="20"/>
          <w:lang w:val="en-GB" w:eastAsia="zh-CN"/>
        </w:rPr>
        <w:t xml:space="preserve"> of </w:t>
      </w:r>
      <w:r w:rsidR="00884C0C">
        <w:rPr>
          <w:rFonts w:ascii="Times New Roman" w:hAnsi="Times New Roman" w:cs="Times New Roman"/>
          <w:sz w:val="20"/>
          <w:lang w:val="en-GB" w:eastAsia="zh-CN"/>
        </w:rPr>
        <w:t xml:space="preserve">for instance </w:t>
      </w:r>
      <w:r w:rsidR="00944C68">
        <w:rPr>
          <w:rFonts w:ascii="Times New Roman" w:hAnsi="Times New Roman" w:cs="Times New Roman"/>
          <w:sz w:val="20"/>
          <w:lang w:val="en-GB" w:eastAsia="zh-CN"/>
        </w:rPr>
        <w:t>0,1 or 2 symbols can be introduced</w:t>
      </w:r>
      <w:r w:rsidR="00185725">
        <w:rPr>
          <w:rFonts w:ascii="Times New Roman" w:hAnsi="Times New Roman" w:cs="Times New Roman"/>
          <w:sz w:val="20"/>
          <w:lang w:val="en-GB" w:eastAsia="zh-CN"/>
        </w:rPr>
        <w:t xml:space="preserve"> between </w:t>
      </w:r>
      <w:proofErr w:type="spellStart"/>
      <w:r w:rsidR="00185725">
        <w:rPr>
          <w:rFonts w:ascii="Times New Roman" w:hAnsi="Times New Roman" w:cs="Times New Roman"/>
          <w:sz w:val="20"/>
          <w:lang w:val="en-GB" w:eastAsia="zh-CN"/>
        </w:rPr>
        <w:t>SRS:es</w:t>
      </w:r>
      <w:proofErr w:type="spellEnd"/>
      <w:r w:rsidR="00185725">
        <w:rPr>
          <w:rFonts w:ascii="Times New Roman" w:hAnsi="Times New Roman" w:cs="Times New Roman"/>
          <w:sz w:val="20"/>
          <w:lang w:val="en-GB" w:eastAsia="zh-CN"/>
        </w:rPr>
        <w:t xml:space="preserve"> transmitted from the same UE</w:t>
      </w:r>
      <w:r w:rsidR="00944C68">
        <w:rPr>
          <w:rFonts w:ascii="Times New Roman" w:hAnsi="Times New Roman" w:cs="Times New Roman"/>
          <w:sz w:val="20"/>
          <w:lang w:val="en-GB" w:eastAsia="zh-CN"/>
        </w:rPr>
        <w:t xml:space="preserve">. </w:t>
      </w:r>
      <w:r w:rsidR="00884C0C">
        <w:rPr>
          <w:rFonts w:ascii="Times New Roman" w:hAnsi="Times New Roman" w:cs="Times New Roman"/>
          <w:sz w:val="20"/>
          <w:lang w:val="en-GB" w:eastAsia="zh-CN"/>
        </w:rPr>
        <w:t xml:space="preserve">Whether </w:t>
      </w:r>
      <w:r w:rsidR="00D6654E">
        <w:rPr>
          <w:rFonts w:ascii="Times New Roman" w:hAnsi="Times New Roman" w:cs="Times New Roman"/>
          <w:sz w:val="20"/>
          <w:lang w:val="en-GB" w:eastAsia="zh-CN"/>
        </w:rPr>
        <w:t>the UE requires t</w:t>
      </w:r>
      <w:r w:rsidR="00B63DAB">
        <w:rPr>
          <w:rFonts w:ascii="Times New Roman" w:hAnsi="Times New Roman" w:cs="Times New Roman"/>
          <w:sz w:val="20"/>
          <w:lang w:val="en-GB" w:eastAsia="zh-CN"/>
        </w:rPr>
        <w:t>o</w:t>
      </w:r>
      <w:r w:rsidR="00D6654E">
        <w:rPr>
          <w:rFonts w:ascii="Times New Roman" w:hAnsi="Times New Roman" w:cs="Times New Roman"/>
          <w:sz w:val="20"/>
          <w:lang w:val="en-GB" w:eastAsia="zh-CN"/>
        </w:rPr>
        <w:t xml:space="preserve"> be configured with a certain</w:t>
      </w:r>
      <w:r w:rsidR="00B63DAB">
        <w:rPr>
          <w:rFonts w:ascii="Times New Roman" w:hAnsi="Times New Roman" w:cs="Times New Roman"/>
          <w:sz w:val="20"/>
          <w:lang w:val="en-GB" w:eastAsia="zh-CN"/>
        </w:rPr>
        <w:t xml:space="preserve"> symbol offset when per</w:t>
      </w:r>
      <w:r w:rsidR="005831CA">
        <w:rPr>
          <w:rFonts w:ascii="Times New Roman" w:hAnsi="Times New Roman" w:cs="Times New Roman"/>
          <w:sz w:val="20"/>
          <w:lang w:val="en-GB" w:eastAsia="zh-CN"/>
        </w:rPr>
        <w:t>forming antenna switching and/or frequency hopping can be determined by RAN4.</w:t>
      </w:r>
    </w:p>
    <w:p w14:paraId="2DD1A1BF" w14:textId="5E36E238" w:rsidR="00C87D34" w:rsidRDefault="00C87D34" w:rsidP="00313784">
      <w:pPr>
        <w:rPr>
          <w:rFonts w:ascii="Times New Roman" w:hAnsi="Times New Roman" w:cs="Times New Roman"/>
          <w:sz w:val="20"/>
          <w:lang w:val="en-GB" w:eastAsia="zh-CN"/>
        </w:rPr>
      </w:pPr>
    </w:p>
    <w:p w14:paraId="78AF4D01" w14:textId="77777777" w:rsidR="00C87D34" w:rsidRDefault="00C87D34" w:rsidP="00C87D34">
      <w:pPr>
        <w:keepNext/>
        <w:jc w:val="center"/>
      </w:pPr>
      <w:r>
        <w:rPr>
          <w:rFonts w:ascii="Times New Roman" w:hAnsi="Times New Roman" w:cs="Times New Roman"/>
          <w:noProof/>
          <w:sz w:val="20"/>
          <w:lang w:val="en-GB" w:eastAsia="zh-CN"/>
        </w:rPr>
        <w:drawing>
          <wp:inline distT="0" distB="0" distL="0" distR="0" wp14:anchorId="54222CB7" wp14:editId="6E4B962E">
            <wp:extent cx="3182827" cy="210080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189168" cy="2104987"/>
                    </a:xfrm>
                    <a:prstGeom prst="rect">
                      <a:avLst/>
                    </a:prstGeom>
                    <a:noFill/>
                  </pic:spPr>
                </pic:pic>
              </a:graphicData>
            </a:graphic>
          </wp:inline>
        </w:drawing>
      </w:r>
    </w:p>
    <w:p w14:paraId="7A916345" w14:textId="3DDE5017" w:rsidR="00C87D34" w:rsidRDefault="00C87D34" w:rsidP="00C87D34">
      <w:pPr>
        <w:pStyle w:val="Caption"/>
        <w:rPr>
          <w:lang w:val="en-US"/>
        </w:rPr>
      </w:pPr>
      <w:bookmarkStart w:id="2" w:name="_Ref7787819"/>
      <w:r w:rsidRPr="006E1779">
        <w:rPr>
          <w:lang w:val="en-US"/>
        </w:rPr>
        <w:t xml:space="preserve">Figure </w:t>
      </w:r>
      <w:r>
        <w:fldChar w:fldCharType="begin"/>
      </w:r>
      <w:r w:rsidRPr="006E1779">
        <w:rPr>
          <w:lang w:val="en-US"/>
        </w:rPr>
        <w:instrText xml:space="preserve"> SEQ Figure \* ARABIC </w:instrText>
      </w:r>
      <w:r>
        <w:fldChar w:fldCharType="separate"/>
      </w:r>
      <w:r w:rsidR="000A41D2">
        <w:rPr>
          <w:noProof/>
          <w:lang w:val="en-US"/>
        </w:rPr>
        <w:t>1</w:t>
      </w:r>
      <w:r>
        <w:fldChar w:fldCharType="end"/>
      </w:r>
      <w:bookmarkEnd w:id="2"/>
      <w:r w:rsidRPr="006E1779">
        <w:rPr>
          <w:lang w:val="en-US"/>
        </w:rPr>
        <w:t>: Multip</w:t>
      </w:r>
      <w:r w:rsidR="006E1779" w:rsidRPr="006E1779">
        <w:rPr>
          <w:lang w:val="en-US"/>
        </w:rPr>
        <w:t>lexing of U</w:t>
      </w:r>
      <w:r w:rsidR="006E1779">
        <w:rPr>
          <w:lang w:val="en-US"/>
        </w:rPr>
        <w:t>E</w:t>
      </w:r>
      <w:r w:rsidR="006E1779" w:rsidRPr="006E1779">
        <w:rPr>
          <w:lang w:val="en-US"/>
        </w:rPr>
        <w:t xml:space="preserve">s </w:t>
      </w:r>
      <w:r w:rsidR="00313B9E">
        <w:rPr>
          <w:lang w:val="en-US"/>
        </w:rPr>
        <w:t>with non-adjacent SRS</w:t>
      </w:r>
      <w:r w:rsidR="00944C68">
        <w:rPr>
          <w:lang w:val="en-US"/>
        </w:rPr>
        <w:t xml:space="preserve"> symbol allocations</w:t>
      </w:r>
    </w:p>
    <w:p w14:paraId="31D46230" w14:textId="6990B683" w:rsidR="005831CA" w:rsidRDefault="005831CA" w:rsidP="005831CA">
      <w:pPr>
        <w:pStyle w:val="Proposal"/>
        <w:rPr>
          <w:lang w:val="en-US" w:eastAsia="zh-CN"/>
        </w:rPr>
      </w:pPr>
      <w:bookmarkStart w:id="3" w:name="_Toc7791659"/>
      <w:bookmarkStart w:id="4" w:name="_Toc7791858"/>
      <w:bookmarkStart w:id="5" w:name="_Toc7814271"/>
      <w:r>
        <w:rPr>
          <w:lang w:val="en-US" w:eastAsia="zh-CN"/>
        </w:rPr>
        <w:t xml:space="preserve">Introduce a </w:t>
      </w:r>
      <w:r w:rsidR="00185725">
        <w:rPr>
          <w:lang w:val="en-US" w:eastAsia="zh-CN"/>
        </w:rPr>
        <w:t xml:space="preserve">network </w:t>
      </w:r>
      <w:r>
        <w:rPr>
          <w:lang w:val="en-US" w:eastAsia="zh-CN"/>
        </w:rPr>
        <w:t>configurable</w:t>
      </w:r>
      <w:r w:rsidR="00D20BB2">
        <w:rPr>
          <w:lang w:val="en-US" w:eastAsia="zh-CN"/>
        </w:rPr>
        <w:t xml:space="preserve"> SRS symbol offset to facilitate arbitrary guard period for antenna switching</w:t>
      </w:r>
      <w:bookmarkEnd w:id="3"/>
      <w:bookmarkEnd w:id="4"/>
      <w:bookmarkEnd w:id="5"/>
    </w:p>
    <w:p w14:paraId="71E36B94" w14:textId="77777777" w:rsidR="005831CA" w:rsidRPr="005831CA" w:rsidRDefault="005831CA" w:rsidP="005831CA">
      <w:pPr>
        <w:rPr>
          <w:lang w:val="en-US" w:eastAsia="zh-CN"/>
        </w:rPr>
      </w:pPr>
    </w:p>
    <w:p w14:paraId="68A87CF8" w14:textId="7E286ED0" w:rsidR="00B91755" w:rsidRPr="004932D8" w:rsidRDefault="00C257E1" w:rsidP="004932D8">
      <w:pPr>
        <w:pStyle w:val="Heading1"/>
      </w:pPr>
      <w:r w:rsidRPr="004932D8">
        <w:lastRenderedPageBreak/>
        <w:t xml:space="preserve">Discussion on periodic additional SRS </w:t>
      </w:r>
    </w:p>
    <w:p w14:paraId="24B12266" w14:textId="77777777" w:rsidR="000D7AF1" w:rsidRDefault="008B71D7" w:rsidP="008B71D7">
      <w:pPr>
        <w:jc w:val="both"/>
        <w:rPr>
          <w:rFonts w:ascii="Times New Roman" w:hAnsi="Times New Roman" w:cs="Times New Roman"/>
          <w:sz w:val="20"/>
          <w:lang w:val="en-US"/>
        </w:rPr>
      </w:pPr>
      <w:r w:rsidRPr="00656A2C">
        <w:rPr>
          <w:rFonts w:ascii="Times New Roman" w:hAnsi="Times New Roman" w:cs="Times New Roman"/>
          <w:sz w:val="20"/>
          <w:lang w:val="en-US" w:eastAsia="zh-CN"/>
        </w:rPr>
        <w:t>On</w:t>
      </w:r>
      <w:r w:rsidR="001739BC">
        <w:rPr>
          <w:rFonts w:ascii="Times New Roman" w:hAnsi="Times New Roman" w:cs="Times New Roman"/>
          <w:sz w:val="20"/>
          <w:lang w:val="en-US" w:eastAsia="zh-CN"/>
        </w:rPr>
        <w:t xml:space="preserve">e </w:t>
      </w:r>
      <w:r w:rsidRPr="00656A2C">
        <w:rPr>
          <w:rFonts w:ascii="Times New Roman" w:hAnsi="Times New Roman" w:cs="Times New Roman"/>
          <w:sz w:val="20"/>
          <w:lang w:val="en-US" w:eastAsia="zh-CN"/>
        </w:rPr>
        <w:t xml:space="preserve">of the remaining issues is if periodic additional SRS should be supported in LTE Rel-16 in addition to aperiodic additional SRS.  </w:t>
      </w:r>
      <w:r w:rsidRPr="00656A2C">
        <w:rPr>
          <w:rFonts w:ascii="Times New Roman" w:hAnsi="Times New Roman" w:cs="Times New Roman"/>
          <w:sz w:val="20"/>
          <w:lang w:val="en-US"/>
        </w:rPr>
        <w:t>For</w:t>
      </w:r>
      <w:r w:rsidR="00214B70" w:rsidRPr="00656A2C">
        <w:rPr>
          <w:rFonts w:ascii="Times New Roman" w:hAnsi="Times New Roman" w:cs="Times New Roman"/>
          <w:sz w:val="20"/>
          <w:lang w:val="en-US"/>
        </w:rPr>
        <w:t xml:space="preserve"> periodic multi-symbol SRS transmissions, the extent of UL throughput loss for legacy UEs depends on the periodicity of multi-symbol SRS transmissions.  </w:t>
      </w:r>
    </w:p>
    <w:p w14:paraId="3566A3AD" w14:textId="67DD0261" w:rsidR="000D7AF1" w:rsidRDefault="00214B70" w:rsidP="008B71D7">
      <w:pPr>
        <w:jc w:val="both"/>
        <w:rPr>
          <w:rFonts w:ascii="Times New Roman" w:hAnsi="Times New Roman" w:cs="Times New Roman"/>
          <w:sz w:val="20"/>
          <w:lang w:val="en-US"/>
        </w:rPr>
      </w:pPr>
      <w:r w:rsidRPr="00656A2C">
        <w:rPr>
          <w:rFonts w:ascii="Times New Roman" w:hAnsi="Times New Roman" w:cs="Times New Roman"/>
          <w:sz w:val="20"/>
          <w:lang w:val="en-US"/>
        </w:rPr>
        <w:t xml:space="preserve">A longer periodicity for multi-symbol SRS transmissions means </w:t>
      </w:r>
      <w:r w:rsidR="00DD09A8" w:rsidRPr="00656A2C">
        <w:rPr>
          <w:rFonts w:ascii="Times New Roman" w:hAnsi="Times New Roman" w:cs="Times New Roman"/>
          <w:sz w:val="20"/>
          <w:lang w:val="en-US"/>
        </w:rPr>
        <w:t xml:space="preserve">that the UL channel is sounded less </w:t>
      </w:r>
      <w:r w:rsidR="000F54D6" w:rsidRPr="00656A2C">
        <w:rPr>
          <w:rFonts w:ascii="Times New Roman" w:hAnsi="Times New Roman" w:cs="Times New Roman"/>
          <w:sz w:val="20"/>
          <w:lang w:val="en-US"/>
        </w:rPr>
        <w:t>frequently,</w:t>
      </w:r>
      <w:r w:rsidR="00DD09A8" w:rsidRPr="00656A2C">
        <w:rPr>
          <w:rFonts w:ascii="Times New Roman" w:hAnsi="Times New Roman" w:cs="Times New Roman"/>
          <w:sz w:val="20"/>
          <w:lang w:val="en-US"/>
        </w:rPr>
        <w:t xml:space="preserve"> and the possibility of the estimated </w:t>
      </w:r>
      <w:r w:rsidR="000F54D6" w:rsidRPr="00656A2C">
        <w:rPr>
          <w:rFonts w:ascii="Times New Roman" w:hAnsi="Times New Roman" w:cs="Times New Roman"/>
          <w:sz w:val="20"/>
          <w:lang w:val="en-US"/>
        </w:rPr>
        <w:t>channel</w:t>
      </w:r>
      <w:r w:rsidR="00DD09A8" w:rsidRPr="00656A2C">
        <w:rPr>
          <w:rFonts w:ascii="Times New Roman" w:hAnsi="Times New Roman" w:cs="Times New Roman"/>
          <w:sz w:val="20"/>
          <w:lang w:val="en-US"/>
        </w:rPr>
        <w:t xml:space="preserve"> being outdated which may impact performance of Rel-16 UEs supporting multi-symbol SRS enhancement.  </w:t>
      </w:r>
    </w:p>
    <w:p w14:paraId="326DEA37" w14:textId="77777777" w:rsidR="00DE3133" w:rsidRDefault="00DD09A8" w:rsidP="008B71D7">
      <w:pPr>
        <w:jc w:val="both"/>
        <w:rPr>
          <w:rFonts w:ascii="Times New Roman" w:hAnsi="Times New Roman" w:cs="Times New Roman"/>
          <w:sz w:val="20"/>
          <w:lang w:val="en-US"/>
        </w:rPr>
      </w:pPr>
      <w:r w:rsidRPr="00656A2C">
        <w:rPr>
          <w:rFonts w:ascii="Times New Roman" w:hAnsi="Times New Roman" w:cs="Times New Roman"/>
          <w:sz w:val="20"/>
          <w:lang w:val="en-US"/>
        </w:rPr>
        <w:t xml:space="preserve">A longer periodicity for multi-symbol SRS transmission would </w:t>
      </w:r>
      <w:r w:rsidR="00784C23">
        <w:rPr>
          <w:rFonts w:ascii="Times New Roman" w:hAnsi="Times New Roman" w:cs="Times New Roman"/>
          <w:sz w:val="20"/>
          <w:lang w:val="en-US"/>
        </w:rPr>
        <w:t xml:space="preserve">then </w:t>
      </w:r>
      <w:r w:rsidRPr="00656A2C">
        <w:rPr>
          <w:rFonts w:ascii="Times New Roman" w:hAnsi="Times New Roman" w:cs="Times New Roman"/>
          <w:sz w:val="20"/>
          <w:lang w:val="en-US"/>
        </w:rPr>
        <w:t>translate to lower impact on UL throughput of legacy UEs.  On the other hand, a shorter periodicity for multi-symbol SRS transmissions</w:t>
      </w:r>
      <w:r w:rsidR="004E4DE6" w:rsidRPr="00656A2C">
        <w:rPr>
          <w:rFonts w:ascii="Times New Roman" w:hAnsi="Times New Roman" w:cs="Times New Roman"/>
          <w:sz w:val="20"/>
          <w:lang w:val="en-US"/>
        </w:rPr>
        <w:t xml:space="preserve"> would lead to more accurate </w:t>
      </w:r>
      <w:r w:rsidR="000F54D6" w:rsidRPr="00656A2C">
        <w:rPr>
          <w:rFonts w:ascii="Times New Roman" w:hAnsi="Times New Roman" w:cs="Times New Roman"/>
          <w:sz w:val="20"/>
          <w:lang w:val="en-US"/>
        </w:rPr>
        <w:t>channel estimation for Rel-16 UEs at the expense of higher impact on the UL throughput of legacy</w:t>
      </w:r>
      <w:r w:rsidR="00777E08" w:rsidRPr="00656A2C">
        <w:rPr>
          <w:rFonts w:ascii="Times New Roman" w:hAnsi="Times New Roman" w:cs="Times New Roman"/>
          <w:sz w:val="20"/>
          <w:lang w:val="en-US"/>
        </w:rPr>
        <w:t xml:space="preserve"> UEs</w:t>
      </w:r>
      <w:r w:rsidR="000F54D6" w:rsidRPr="00656A2C">
        <w:rPr>
          <w:rFonts w:ascii="Times New Roman" w:hAnsi="Times New Roman" w:cs="Times New Roman"/>
          <w:sz w:val="20"/>
          <w:lang w:val="en-US"/>
        </w:rPr>
        <w:t xml:space="preserve">.  </w:t>
      </w:r>
    </w:p>
    <w:p w14:paraId="5979EE52" w14:textId="24465D58" w:rsidR="00283BCB" w:rsidRDefault="000F54D6" w:rsidP="008B71D7">
      <w:pPr>
        <w:jc w:val="both"/>
        <w:rPr>
          <w:rFonts w:ascii="Times New Roman" w:hAnsi="Times New Roman" w:cs="Times New Roman"/>
          <w:sz w:val="20"/>
          <w:lang w:val="en-US"/>
        </w:rPr>
      </w:pPr>
      <w:r w:rsidRPr="00656A2C">
        <w:rPr>
          <w:rFonts w:ascii="Times New Roman" w:hAnsi="Times New Roman" w:cs="Times New Roman"/>
          <w:sz w:val="20"/>
          <w:lang w:val="en-US"/>
        </w:rPr>
        <w:t xml:space="preserve">Hence, if periodic multi-symbol SRS enhancement is to be specified in Rel-16, the trade-off </w:t>
      </w:r>
      <w:r w:rsidR="00FF2B36" w:rsidRPr="00656A2C">
        <w:rPr>
          <w:rFonts w:ascii="Times New Roman" w:hAnsi="Times New Roman" w:cs="Times New Roman"/>
          <w:sz w:val="20"/>
          <w:lang w:val="en-US"/>
        </w:rPr>
        <w:t>between channel sounding accuracy from multi-symbol SRS transmissions</w:t>
      </w:r>
      <w:r w:rsidR="009E715F" w:rsidRPr="00656A2C">
        <w:rPr>
          <w:rFonts w:ascii="Times New Roman" w:hAnsi="Times New Roman" w:cs="Times New Roman"/>
          <w:sz w:val="20"/>
          <w:lang w:val="en-US"/>
        </w:rPr>
        <w:t xml:space="preserve"> of Rel-16 UEs</w:t>
      </w:r>
      <w:r w:rsidR="00FF2B36" w:rsidRPr="00656A2C">
        <w:rPr>
          <w:rFonts w:ascii="Times New Roman" w:hAnsi="Times New Roman" w:cs="Times New Roman"/>
          <w:sz w:val="20"/>
          <w:lang w:val="en-US"/>
        </w:rPr>
        <w:t xml:space="preserve"> and UL throughput impact on legacy UEs </w:t>
      </w:r>
      <w:r w:rsidR="009D7C3D">
        <w:rPr>
          <w:rFonts w:ascii="Times New Roman" w:hAnsi="Times New Roman" w:cs="Times New Roman"/>
          <w:sz w:val="20"/>
          <w:lang w:val="en-US"/>
        </w:rPr>
        <w:t>needs to be</w:t>
      </w:r>
      <w:r w:rsidR="008B71D7" w:rsidRPr="00656A2C">
        <w:rPr>
          <w:rFonts w:ascii="Times New Roman" w:hAnsi="Times New Roman" w:cs="Times New Roman"/>
          <w:sz w:val="20"/>
          <w:lang w:val="en-US"/>
        </w:rPr>
        <w:t xml:space="preserve"> been evaluated</w:t>
      </w:r>
      <w:r w:rsidR="00FF2B36" w:rsidRPr="00656A2C">
        <w:rPr>
          <w:rFonts w:ascii="Times New Roman" w:hAnsi="Times New Roman" w:cs="Times New Roman"/>
          <w:sz w:val="20"/>
          <w:lang w:val="en-US"/>
        </w:rPr>
        <w:t>.</w:t>
      </w:r>
      <w:r w:rsidR="001349EE" w:rsidRPr="00656A2C">
        <w:rPr>
          <w:rFonts w:ascii="Times New Roman" w:hAnsi="Times New Roman" w:cs="Times New Roman"/>
          <w:sz w:val="20"/>
          <w:lang w:val="en-US"/>
        </w:rPr>
        <w:t xml:space="preserve">  </w:t>
      </w:r>
    </w:p>
    <w:p w14:paraId="7C32AA3C" w14:textId="38108C13" w:rsidR="00F1435C" w:rsidRPr="00656A2C" w:rsidRDefault="008B71D7" w:rsidP="008B71D7">
      <w:pPr>
        <w:jc w:val="both"/>
        <w:rPr>
          <w:rFonts w:ascii="Times New Roman" w:hAnsi="Times New Roman" w:cs="Times New Roman"/>
          <w:sz w:val="20"/>
          <w:lang w:val="en-US"/>
        </w:rPr>
      </w:pPr>
      <w:r w:rsidRPr="00656A2C">
        <w:rPr>
          <w:rFonts w:ascii="Times New Roman" w:hAnsi="Times New Roman" w:cs="Times New Roman"/>
          <w:sz w:val="20"/>
          <w:lang w:val="en-US"/>
        </w:rPr>
        <w:t xml:space="preserve">However, given that </w:t>
      </w:r>
      <w:r w:rsidR="00283BCB">
        <w:rPr>
          <w:rFonts w:ascii="Times New Roman" w:hAnsi="Times New Roman" w:cs="Times New Roman"/>
          <w:sz w:val="20"/>
          <w:lang w:val="en-US"/>
        </w:rPr>
        <w:t>the benefits of the periodic is very uncertain and</w:t>
      </w:r>
      <w:r w:rsidR="0013457C">
        <w:rPr>
          <w:rFonts w:ascii="Times New Roman" w:hAnsi="Times New Roman" w:cs="Times New Roman"/>
          <w:sz w:val="20"/>
          <w:lang w:val="en-US"/>
        </w:rPr>
        <w:t xml:space="preserve"> no strong arguments have been expressed that it is needed</w:t>
      </w:r>
      <w:r w:rsidR="00E60B0C">
        <w:rPr>
          <w:rFonts w:ascii="Times New Roman" w:hAnsi="Times New Roman" w:cs="Times New Roman"/>
          <w:sz w:val="20"/>
          <w:lang w:val="en-US"/>
        </w:rPr>
        <w:t xml:space="preserve"> we don’t see the need for this feature. Note that</w:t>
      </w:r>
      <w:r w:rsidR="00283BCB">
        <w:rPr>
          <w:rFonts w:ascii="Times New Roman" w:hAnsi="Times New Roman" w:cs="Times New Roman"/>
          <w:sz w:val="20"/>
          <w:lang w:val="en-US"/>
        </w:rPr>
        <w:t xml:space="preserve"> </w:t>
      </w:r>
      <w:r w:rsidRPr="00656A2C">
        <w:rPr>
          <w:rFonts w:ascii="Times New Roman" w:hAnsi="Times New Roman" w:cs="Times New Roman"/>
          <w:sz w:val="20"/>
          <w:lang w:val="en-US"/>
        </w:rPr>
        <w:t xml:space="preserve">this issue has been </w:t>
      </w:r>
      <w:r w:rsidR="009D7C3D">
        <w:rPr>
          <w:rFonts w:ascii="Times New Roman" w:hAnsi="Times New Roman" w:cs="Times New Roman"/>
          <w:sz w:val="20"/>
          <w:lang w:val="en-US"/>
        </w:rPr>
        <w:t xml:space="preserve">known and </w:t>
      </w:r>
      <w:r w:rsidRPr="00656A2C">
        <w:rPr>
          <w:rFonts w:ascii="Times New Roman" w:hAnsi="Times New Roman" w:cs="Times New Roman"/>
          <w:sz w:val="20"/>
          <w:lang w:val="en-US"/>
        </w:rPr>
        <w:t>discussed for a</w:t>
      </w:r>
      <w:r w:rsidR="009D7C3D">
        <w:rPr>
          <w:rFonts w:ascii="Times New Roman" w:hAnsi="Times New Roman" w:cs="Times New Roman"/>
          <w:sz w:val="20"/>
          <w:lang w:val="en-US"/>
        </w:rPr>
        <w:t xml:space="preserve"> several</w:t>
      </w:r>
      <w:r w:rsidRPr="00656A2C">
        <w:rPr>
          <w:rFonts w:ascii="Times New Roman" w:hAnsi="Times New Roman" w:cs="Times New Roman"/>
          <w:sz w:val="20"/>
          <w:lang w:val="en-US"/>
        </w:rPr>
        <w:t xml:space="preserve"> meetings, and there is no consensus among companies to support periodic additional SRS, we propose to not support periodic additional SRS in LTE Rel</w:t>
      </w:r>
      <w:r w:rsidR="003E31B4">
        <w:rPr>
          <w:rFonts w:ascii="Times New Roman" w:hAnsi="Times New Roman" w:cs="Times New Roman"/>
          <w:sz w:val="20"/>
          <w:lang w:val="en-US"/>
        </w:rPr>
        <w:t>.</w:t>
      </w:r>
      <w:r w:rsidRPr="00656A2C">
        <w:rPr>
          <w:rFonts w:ascii="Times New Roman" w:hAnsi="Times New Roman" w:cs="Times New Roman"/>
          <w:sz w:val="20"/>
          <w:lang w:val="en-US"/>
        </w:rPr>
        <w:t>16.</w:t>
      </w:r>
    </w:p>
    <w:p w14:paraId="30702D46" w14:textId="6DDA793C" w:rsidR="00067BBE" w:rsidRPr="00656A2C" w:rsidRDefault="008B71D7" w:rsidP="00CB59A6">
      <w:pPr>
        <w:pStyle w:val="Proposal"/>
        <w:rPr>
          <w:lang w:val="en-US"/>
        </w:rPr>
      </w:pPr>
      <w:bookmarkStart w:id="6" w:name="_Toc7791660"/>
      <w:bookmarkStart w:id="7" w:name="_Toc7791859"/>
      <w:bookmarkStart w:id="8" w:name="_Toc7814272"/>
      <w:r w:rsidRPr="00656A2C">
        <w:rPr>
          <w:lang w:val="en-US"/>
        </w:rPr>
        <w:t>Periodic additional SRS is not supported in LTE Rel-16</w:t>
      </w:r>
      <w:bookmarkEnd w:id="6"/>
      <w:bookmarkEnd w:id="7"/>
      <w:bookmarkEnd w:id="8"/>
    </w:p>
    <w:p w14:paraId="1462FF2F" w14:textId="684A224C" w:rsidR="00343B5B" w:rsidRPr="00656A2C" w:rsidRDefault="00343B5B" w:rsidP="00B62718">
      <w:pPr>
        <w:rPr>
          <w:rFonts w:ascii="Times New Roman" w:hAnsi="Times New Roman" w:cs="Times New Roman"/>
          <w:sz w:val="20"/>
          <w:lang w:val="en-US"/>
        </w:rPr>
      </w:pPr>
    </w:p>
    <w:p w14:paraId="7C683FDA" w14:textId="3EDDC67E" w:rsidR="00F02FD4" w:rsidRPr="00656A2C" w:rsidRDefault="00C257E1" w:rsidP="00C257E1">
      <w:pPr>
        <w:pStyle w:val="Heading1"/>
      </w:pPr>
      <w:r>
        <w:t>Power control for additional and legacy SRS symbols</w:t>
      </w:r>
    </w:p>
    <w:p w14:paraId="53240386" w14:textId="15C0B363" w:rsidR="007F22FA" w:rsidRDefault="00C94EDB" w:rsidP="00B62718">
      <w:pPr>
        <w:rPr>
          <w:rFonts w:ascii="Times New Roman" w:hAnsi="Times New Roman" w:cs="Times New Roman"/>
          <w:sz w:val="20"/>
          <w:lang w:val="en-US"/>
        </w:rPr>
      </w:pPr>
      <w:r>
        <w:rPr>
          <w:rFonts w:ascii="Times New Roman" w:hAnsi="Times New Roman" w:cs="Times New Roman"/>
          <w:sz w:val="20"/>
          <w:lang w:val="en-US"/>
        </w:rPr>
        <w:t>The legacy SRS power control</w:t>
      </w:r>
      <w:r w:rsidR="008A3BAE">
        <w:rPr>
          <w:rFonts w:ascii="Times New Roman" w:hAnsi="Times New Roman" w:cs="Times New Roman"/>
          <w:sz w:val="20"/>
          <w:lang w:val="en-US"/>
        </w:rPr>
        <w:t xml:space="preserve"> mechanism</w:t>
      </w:r>
      <w:r>
        <w:rPr>
          <w:rFonts w:ascii="Times New Roman" w:hAnsi="Times New Roman" w:cs="Times New Roman"/>
          <w:sz w:val="20"/>
          <w:lang w:val="en-US"/>
        </w:rPr>
        <w:t xml:space="preserve"> in LTE </w:t>
      </w:r>
      <w:r w:rsidR="008A3BAE">
        <w:rPr>
          <w:rFonts w:ascii="Times New Roman" w:hAnsi="Times New Roman" w:cs="Times New Roman"/>
          <w:sz w:val="20"/>
          <w:lang w:val="en-US"/>
        </w:rPr>
        <w:t>is defined by the expression:</w:t>
      </w:r>
    </w:p>
    <w:p w14:paraId="74FABD67" w14:textId="77777777" w:rsidR="00A3790F" w:rsidRPr="00A3790F" w:rsidRDefault="00A3790F" w:rsidP="00A3790F">
      <w:pPr>
        <w:pStyle w:val="EQ"/>
        <w:jc w:val="center"/>
        <w:rPr>
          <w:rFonts w:ascii="Times New Roman" w:hAnsi="Times New Roman" w:cs="Times New Roman"/>
          <w:sz w:val="20"/>
          <w:lang w:val="en-US"/>
        </w:rPr>
      </w:pPr>
      <w:r w:rsidRPr="00A3790F">
        <w:rPr>
          <w:rFonts w:ascii="Times New Roman" w:hAnsi="Times New Roman" w:cs="Times New Roman"/>
          <w:position w:val="-14"/>
          <w:sz w:val="20"/>
        </w:rPr>
        <w:object w:dxaOrig="8760" w:dyaOrig="400" w14:anchorId="1F58C22C">
          <v:shape id="_x0000_i1028" type="#_x0000_t75" style="width:439.5pt;height:20.1pt" o:ole="">
            <v:imagedata r:id="rId18" o:title=""/>
          </v:shape>
          <o:OLEObject Type="Embed" ProgID="Equation.3" ShapeID="_x0000_i1028" DrawAspect="Content" ObjectID="_1618427047" r:id="rId19"/>
        </w:object>
      </w:r>
      <w:r w:rsidRPr="00A3790F">
        <w:rPr>
          <w:rFonts w:ascii="Times New Roman" w:hAnsi="Times New Roman" w:cs="Times New Roman"/>
          <w:sz w:val="20"/>
          <w:lang w:val="en-US"/>
        </w:rPr>
        <w:t xml:space="preserve"> [dBm]</w:t>
      </w:r>
    </w:p>
    <w:p w14:paraId="7FEF488C" w14:textId="54A33A52" w:rsidR="00A3790F" w:rsidRDefault="00074597" w:rsidP="00DF0327">
      <w:pPr>
        <w:jc w:val="both"/>
        <w:rPr>
          <w:rFonts w:ascii="Times New Roman" w:eastAsiaTheme="minorEastAsia" w:hAnsi="Times New Roman" w:cs="Times New Roman"/>
          <w:sz w:val="20"/>
          <w:lang w:val="en-US"/>
        </w:rPr>
      </w:pPr>
      <w:r>
        <w:rPr>
          <w:rFonts w:ascii="Times New Roman" w:hAnsi="Times New Roman" w:cs="Times New Roman"/>
          <w:sz w:val="20"/>
          <w:lang w:val="en-US"/>
        </w:rPr>
        <w:t>That is, the</w:t>
      </w:r>
      <w:r w:rsidR="00140E8D">
        <w:rPr>
          <w:rFonts w:ascii="Times New Roman" w:hAnsi="Times New Roman" w:cs="Times New Roman"/>
          <w:sz w:val="20"/>
          <w:lang w:val="en-US"/>
        </w:rPr>
        <w:t xml:space="preserve"> open-loop</w:t>
      </w:r>
      <w:r>
        <w:rPr>
          <w:rFonts w:ascii="Times New Roman" w:hAnsi="Times New Roman" w:cs="Times New Roman"/>
          <w:sz w:val="20"/>
          <w:lang w:val="en-US"/>
        </w:rPr>
        <w:t xml:space="preserve"> power control parameters </w:t>
      </w:r>
      <m:oMath>
        <m:sSub>
          <m:sSubPr>
            <m:ctrlPr>
              <w:rPr>
                <w:rFonts w:ascii="Cambria Math" w:hAnsi="Cambria Math" w:cs="Times New Roman"/>
                <w:i/>
                <w:sz w:val="20"/>
                <w:lang w:val="en-US"/>
              </w:rPr>
            </m:ctrlPr>
          </m:sSubPr>
          <m:e>
            <m:r>
              <w:rPr>
                <w:rFonts w:ascii="Cambria Math" w:hAnsi="Cambria Math" w:cs="Times New Roman"/>
                <w:sz w:val="20"/>
                <w:lang w:val="en-US"/>
              </w:rPr>
              <m:t>P</m:t>
            </m:r>
          </m:e>
          <m:sub>
            <m:r>
              <w:rPr>
                <w:rFonts w:ascii="Cambria Math" w:hAnsi="Cambria Math" w:cs="Times New Roman"/>
                <w:sz w:val="20"/>
                <w:lang w:val="en-US"/>
              </w:rPr>
              <m:t>0</m:t>
            </m:r>
          </m:sub>
        </m:sSub>
      </m:oMath>
      <w:r w:rsidR="00752A04">
        <w:rPr>
          <w:rFonts w:ascii="Times New Roman" w:eastAsiaTheme="minorEastAsia" w:hAnsi="Times New Roman" w:cs="Times New Roman"/>
          <w:sz w:val="20"/>
          <w:lang w:val="en-US"/>
        </w:rPr>
        <w:t xml:space="preserve"> and </w:t>
      </w:r>
      <m:oMath>
        <m:r>
          <w:rPr>
            <w:rFonts w:ascii="Cambria Math" w:eastAsiaTheme="minorEastAsia" w:hAnsi="Cambria Math" w:cs="Times New Roman"/>
            <w:sz w:val="20"/>
            <w:lang w:val="en-US"/>
          </w:rPr>
          <m:t>α</m:t>
        </m:r>
      </m:oMath>
      <w:r w:rsidR="00140E8D">
        <w:rPr>
          <w:rFonts w:ascii="Times New Roman" w:eastAsiaTheme="minorEastAsia" w:hAnsi="Times New Roman" w:cs="Times New Roman"/>
          <w:sz w:val="20"/>
          <w:lang w:val="en-US"/>
        </w:rPr>
        <w:t xml:space="preserve"> as well as the closed-loop PC state</w:t>
      </w:r>
      <m:oMath>
        <m:r>
          <w:rPr>
            <w:rFonts w:ascii="Cambria Math" w:eastAsiaTheme="minorEastAsia" w:hAnsi="Cambria Math" w:cs="Times New Roman"/>
            <w:sz w:val="20"/>
            <w:lang w:val="en-US"/>
          </w:rPr>
          <m:t xml:space="preserve"> </m:t>
        </m:r>
        <m:sSub>
          <m:sSubPr>
            <m:ctrlPr>
              <w:rPr>
                <w:rFonts w:ascii="Cambria Math" w:eastAsiaTheme="minorEastAsia" w:hAnsi="Cambria Math" w:cs="Times New Roman"/>
                <w:i/>
                <w:sz w:val="20"/>
                <w:lang w:val="en-US"/>
              </w:rPr>
            </m:ctrlPr>
          </m:sSubPr>
          <m:e>
            <m:r>
              <w:rPr>
                <w:rFonts w:ascii="Cambria Math" w:eastAsiaTheme="minorEastAsia" w:hAnsi="Cambria Math" w:cs="Times New Roman"/>
                <w:sz w:val="20"/>
                <w:lang w:val="en-US"/>
              </w:rPr>
              <m:t>f</m:t>
            </m:r>
          </m:e>
          <m:sub>
            <m:r>
              <w:rPr>
                <w:rFonts w:ascii="Cambria Math" w:eastAsiaTheme="minorEastAsia" w:hAnsi="Cambria Math" w:cs="Times New Roman"/>
                <w:sz w:val="20"/>
                <w:lang w:val="en-US"/>
              </w:rPr>
              <m:t>c</m:t>
            </m:r>
          </m:sub>
        </m:sSub>
        <m:r>
          <w:rPr>
            <w:rFonts w:ascii="Cambria Math" w:eastAsiaTheme="minorEastAsia" w:hAnsi="Cambria Math" w:cs="Times New Roman"/>
            <w:sz w:val="20"/>
            <w:lang w:val="en-US"/>
          </w:rPr>
          <m:t>(i)</m:t>
        </m:r>
      </m:oMath>
      <w:r w:rsidR="00140E8D">
        <w:rPr>
          <w:rFonts w:ascii="Times New Roman" w:eastAsiaTheme="minorEastAsia" w:hAnsi="Times New Roman" w:cs="Times New Roman"/>
          <w:sz w:val="20"/>
          <w:lang w:val="en-US"/>
        </w:rPr>
        <w:t xml:space="preserve"> follows that of PUSCH. Since additional SRS symbols are introduced with the purpose of sounding the UL channel for DL CSI acquisition purpose utilizing reciprocity, it is not obvious that the power control for additional SRS symbols should follow that of PUSCH</w:t>
      </w:r>
      <w:r w:rsidR="002A7EB0">
        <w:rPr>
          <w:rFonts w:ascii="Times New Roman" w:eastAsiaTheme="minorEastAsia" w:hAnsi="Times New Roman" w:cs="Times New Roman"/>
          <w:sz w:val="20"/>
          <w:lang w:val="en-US"/>
        </w:rPr>
        <w:t>. Instead,</w:t>
      </w:r>
      <w:r w:rsidR="006A5CFB">
        <w:rPr>
          <w:rFonts w:ascii="Times New Roman" w:eastAsiaTheme="minorEastAsia" w:hAnsi="Times New Roman" w:cs="Times New Roman"/>
          <w:sz w:val="20"/>
          <w:lang w:val="en-US"/>
        </w:rPr>
        <w:t xml:space="preserve"> independent open-loop and closed-loop power control parameters can be configured for the additional SRS symbols.</w:t>
      </w:r>
    </w:p>
    <w:p w14:paraId="150147FD" w14:textId="197D0D70" w:rsidR="006A5CFB" w:rsidRDefault="006E212B" w:rsidP="006A5CFB">
      <w:pPr>
        <w:pStyle w:val="Proposal"/>
        <w:rPr>
          <w:lang w:val="en-US"/>
        </w:rPr>
      </w:pPr>
      <w:bookmarkStart w:id="9" w:name="_Toc7791661"/>
      <w:bookmarkStart w:id="10" w:name="_Toc7791860"/>
      <w:bookmarkStart w:id="11" w:name="_Toc7814273"/>
      <w:r>
        <w:rPr>
          <w:lang w:val="en-US"/>
        </w:rPr>
        <w:t>Power control for a</w:t>
      </w:r>
      <w:r w:rsidR="006A5CFB">
        <w:rPr>
          <w:lang w:val="en-US"/>
        </w:rPr>
        <w:t>dditional SRS sym</w:t>
      </w:r>
      <w:r>
        <w:rPr>
          <w:lang w:val="en-US"/>
        </w:rPr>
        <w:t xml:space="preserve">bols is based on </w:t>
      </w:r>
      <w:r w:rsidR="006B025E">
        <w:rPr>
          <w:lang w:val="en-US"/>
        </w:rPr>
        <w:t>independently</w:t>
      </w:r>
      <w:r>
        <w:rPr>
          <w:lang w:val="en-US"/>
        </w:rPr>
        <w:t xml:space="preserve"> configured </w:t>
      </w:r>
      <w:r w:rsidR="006B025E">
        <w:rPr>
          <w:lang w:val="en-US"/>
        </w:rPr>
        <w:t>open and closed loop PC parameters</w:t>
      </w:r>
      <w:bookmarkEnd w:id="9"/>
      <w:bookmarkEnd w:id="10"/>
      <w:bookmarkEnd w:id="11"/>
    </w:p>
    <w:p w14:paraId="6D7940C6" w14:textId="3CA13437" w:rsidR="006B025E" w:rsidRDefault="00D33FE0" w:rsidP="00DF0327">
      <w:pPr>
        <w:jc w:val="both"/>
        <w:rPr>
          <w:rFonts w:ascii="Times New Roman" w:hAnsi="Times New Roman" w:cs="Times New Roman"/>
          <w:sz w:val="20"/>
          <w:lang w:val="en-US"/>
        </w:rPr>
      </w:pPr>
      <w:r>
        <w:rPr>
          <w:rFonts w:ascii="Times New Roman" w:hAnsi="Times New Roman" w:cs="Times New Roman"/>
          <w:sz w:val="20"/>
          <w:lang w:val="en-US"/>
        </w:rPr>
        <w:t xml:space="preserve">One issue with independent PC for legacy and </w:t>
      </w:r>
      <w:r w:rsidR="00D61458">
        <w:rPr>
          <w:rFonts w:ascii="Times New Roman" w:hAnsi="Times New Roman" w:cs="Times New Roman"/>
          <w:sz w:val="20"/>
          <w:lang w:val="en-US"/>
        </w:rPr>
        <w:t xml:space="preserve">additional SRS symbols is the case where both additional SRS symbols and legacy SRS is present in a subframe. </w:t>
      </w:r>
      <w:r w:rsidR="00B9571C">
        <w:rPr>
          <w:rFonts w:ascii="Times New Roman" w:hAnsi="Times New Roman" w:cs="Times New Roman"/>
          <w:sz w:val="20"/>
          <w:lang w:val="en-US"/>
        </w:rPr>
        <w:t>If SRS in two adjacent symbols are transmitted using</w:t>
      </w:r>
      <w:r w:rsidR="00854E62">
        <w:rPr>
          <w:rFonts w:ascii="Times New Roman" w:hAnsi="Times New Roman" w:cs="Times New Roman"/>
          <w:sz w:val="20"/>
          <w:lang w:val="en-US"/>
        </w:rPr>
        <w:t xml:space="preserve"> widely</w:t>
      </w:r>
      <w:r w:rsidR="00B9571C">
        <w:rPr>
          <w:rFonts w:ascii="Times New Roman" w:hAnsi="Times New Roman" w:cs="Times New Roman"/>
          <w:sz w:val="20"/>
          <w:lang w:val="en-US"/>
        </w:rPr>
        <w:t xml:space="preserve"> different power</w:t>
      </w:r>
      <w:r w:rsidR="00854E62">
        <w:rPr>
          <w:rFonts w:ascii="Times New Roman" w:hAnsi="Times New Roman" w:cs="Times New Roman"/>
          <w:sz w:val="20"/>
          <w:lang w:val="en-US"/>
        </w:rPr>
        <w:t>s</w:t>
      </w:r>
      <w:r w:rsidR="00B9571C">
        <w:rPr>
          <w:rFonts w:ascii="Times New Roman" w:hAnsi="Times New Roman" w:cs="Times New Roman"/>
          <w:sz w:val="20"/>
          <w:lang w:val="en-US"/>
        </w:rPr>
        <w:t xml:space="preserve">, </w:t>
      </w:r>
      <w:r w:rsidR="00854E62">
        <w:rPr>
          <w:rFonts w:ascii="Times New Roman" w:hAnsi="Times New Roman" w:cs="Times New Roman"/>
          <w:sz w:val="20"/>
          <w:lang w:val="en-US"/>
        </w:rPr>
        <w:t xml:space="preserve">there </w:t>
      </w:r>
      <w:r w:rsidR="001F2DF8">
        <w:rPr>
          <w:rFonts w:ascii="Times New Roman" w:hAnsi="Times New Roman" w:cs="Times New Roman"/>
          <w:sz w:val="20"/>
          <w:lang w:val="en-US"/>
        </w:rPr>
        <w:t xml:space="preserve">could potentially be power ramping issues. For this case, it is preferred that the same power level is used for all SRS symbols of the subframe. </w:t>
      </w:r>
    </w:p>
    <w:p w14:paraId="0F5CFCF2" w14:textId="3A1159C8" w:rsidR="001F2DF8" w:rsidRDefault="001F2DF8" w:rsidP="001F2DF8">
      <w:pPr>
        <w:pStyle w:val="Proposal"/>
        <w:rPr>
          <w:lang w:val="en-US"/>
        </w:rPr>
      </w:pPr>
      <w:bookmarkStart w:id="12" w:name="_Toc7791662"/>
      <w:bookmarkStart w:id="13" w:name="_Toc7791861"/>
      <w:bookmarkStart w:id="14" w:name="_Toc7814274"/>
      <w:r>
        <w:rPr>
          <w:lang w:val="en-US"/>
        </w:rPr>
        <w:t xml:space="preserve">If both legacy SRS and additional SRS symbols are present in a subframe, the power control for all SRS symbols follows </w:t>
      </w:r>
      <w:r w:rsidR="00CB59A6">
        <w:rPr>
          <w:lang w:val="en-US"/>
        </w:rPr>
        <w:t>that of legacy SRS</w:t>
      </w:r>
      <w:bookmarkEnd w:id="12"/>
      <w:bookmarkEnd w:id="13"/>
      <w:bookmarkEnd w:id="14"/>
    </w:p>
    <w:p w14:paraId="5A9E45F8" w14:textId="629FCE58" w:rsidR="00832BF8" w:rsidRPr="004A2009" w:rsidRDefault="00832BF8" w:rsidP="004A2009">
      <w:pPr>
        <w:pStyle w:val="Heading1"/>
      </w:pPr>
      <w:r w:rsidRPr="004A2009">
        <w:lastRenderedPageBreak/>
        <w:t>Conclusion</w:t>
      </w:r>
    </w:p>
    <w:p w14:paraId="5D3E2A27" w14:textId="65512FB3" w:rsidR="00233EF0" w:rsidRPr="00656A2C" w:rsidRDefault="00F02FD4" w:rsidP="00F02FD4">
      <w:pPr>
        <w:pStyle w:val="BodyText"/>
        <w:spacing w:after="240"/>
        <w:rPr>
          <w:rFonts w:ascii="Times New Roman" w:hAnsi="Times New Roman" w:cs="Times New Roman"/>
          <w:sz w:val="20"/>
          <w:lang w:val="en-US"/>
        </w:rPr>
      </w:pPr>
      <w:r w:rsidRPr="00656A2C">
        <w:rPr>
          <w:rFonts w:ascii="Times New Roman" w:hAnsi="Times New Roman" w:cs="Times New Roman"/>
          <w:sz w:val="20"/>
          <w:lang w:val="en-US"/>
        </w:rPr>
        <w:t>In this paper, we provide our views on some remaining issues of Rel-16 LTE SRS enhancements.  W</w:t>
      </w:r>
      <w:r w:rsidR="008E731C" w:rsidRPr="00656A2C">
        <w:rPr>
          <w:rFonts w:ascii="Times New Roman" w:hAnsi="Times New Roman" w:cs="Times New Roman"/>
          <w:sz w:val="20"/>
          <w:lang w:val="en-US"/>
        </w:rPr>
        <w:t>e make the following observations and proposals:</w:t>
      </w:r>
    </w:p>
    <w:p w14:paraId="73F2B02C" w14:textId="0FB0A4BE" w:rsidR="00A921FB" w:rsidRDefault="00A921FB" w:rsidP="00A921FB">
      <w:pPr>
        <w:ind w:left="1695" w:hanging="1695"/>
        <w:jc w:val="both"/>
        <w:rPr>
          <w:rFonts w:ascii="Times New Roman" w:hAnsi="Times New Roman" w:cs="Times New Roman"/>
          <w:b/>
          <w:color w:val="000000"/>
          <w:sz w:val="20"/>
          <w:lang w:val="en-US"/>
        </w:rPr>
      </w:pPr>
    </w:p>
    <w:p w14:paraId="1F2960F9" w14:textId="77777777" w:rsidR="001460E6" w:rsidRPr="001460E6" w:rsidRDefault="000A41D2">
      <w:pPr>
        <w:pStyle w:val="TOC1"/>
        <w:rPr>
          <w:rFonts w:asciiTheme="minorHAnsi" w:eastAsiaTheme="minorEastAsia" w:hAnsiTheme="minorHAnsi" w:cstheme="minorBidi"/>
          <w:b w:val="0"/>
          <w:sz w:val="22"/>
          <w:lang w:eastAsia="sv-SE"/>
        </w:rPr>
      </w:pPr>
      <w:r>
        <w:fldChar w:fldCharType="begin"/>
      </w:r>
      <w:r>
        <w:instrText xml:space="preserve"> TOC \n \p " " \t "Proposal;1" </w:instrText>
      </w:r>
      <w:r>
        <w:fldChar w:fldCharType="separate"/>
      </w:r>
      <w:r w:rsidR="001460E6" w:rsidRPr="0091332C">
        <w:t>Proposal 1</w:t>
      </w:r>
      <w:r w:rsidR="001460E6" w:rsidRPr="001460E6">
        <w:rPr>
          <w:rFonts w:asciiTheme="minorHAnsi" w:eastAsiaTheme="minorEastAsia" w:hAnsiTheme="minorHAnsi" w:cstheme="minorBidi"/>
          <w:b w:val="0"/>
          <w:sz w:val="22"/>
          <w:lang w:eastAsia="sv-SE"/>
        </w:rPr>
        <w:tab/>
      </w:r>
      <w:r w:rsidR="001460E6" w:rsidRPr="0091332C">
        <w:t>Introduce a network configurable SRS symbol offset to facilitate arbitrary guard period for antenna switching</w:t>
      </w:r>
    </w:p>
    <w:p w14:paraId="1179E1B0" w14:textId="77777777" w:rsidR="001460E6" w:rsidRPr="001460E6" w:rsidRDefault="001460E6">
      <w:pPr>
        <w:pStyle w:val="TOC1"/>
        <w:rPr>
          <w:rFonts w:asciiTheme="minorHAnsi" w:eastAsiaTheme="minorEastAsia" w:hAnsiTheme="minorHAnsi" w:cstheme="minorBidi"/>
          <w:b w:val="0"/>
          <w:sz w:val="22"/>
          <w:lang w:eastAsia="sv-SE"/>
        </w:rPr>
      </w:pPr>
      <w:r w:rsidRPr="0091332C">
        <w:t>Proposal 2</w:t>
      </w:r>
      <w:r w:rsidRPr="001460E6">
        <w:rPr>
          <w:rFonts w:asciiTheme="minorHAnsi" w:eastAsiaTheme="minorEastAsia" w:hAnsiTheme="minorHAnsi" w:cstheme="minorBidi"/>
          <w:b w:val="0"/>
          <w:sz w:val="22"/>
          <w:lang w:eastAsia="sv-SE"/>
        </w:rPr>
        <w:tab/>
      </w:r>
      <w:r w:rsidRPr="0091332C">
        <w:t>Periodic additio</w:t>
      </w:r>
      <w:bookmarkStart w:id="15" w:name="_GoBack"/>
      <w:bookmarkEnd w:id="15"/>
      <w:r w:rsidRPr="0091332C">
        <w:t>nal SRS is not supported in LTE Rel-16</w:t>
      </w:r>
    </w:p>
    <w:p w14:paraId="0BD3DD61" w14:textId="77777777" w:rsidR="001460E6" w:rsidRPr="001460E6" w:rsidRDefault="001460E6">
      <w:pPr>
        <w:pStyle w:val="TOC1"/>
        <w:rPr>
          <w:rFonts w:asciiTheme="minorHAnsi" w:eastAsiaTheme="minorEastAsia" w:hAnsiTheme="minorHAnsi" w:cstheme="minorBidi"/>
          <w:b w:val="0"/>
          <w:sz w:val="22"/>
          <w:lang w:eastAsia="sv-SE"/>
        </w:rPr>
      </w:pPr>
      <w:r w:rsidRPr="0091332C">
        <w:t>Proposal 3</w:t>
      </w:r>
      <w:r w:rsidRPr="001460E6">
        <w:rPr>
          <w:rFonts w:asciiTheme="minorHAnsi" w:eastAsiaTheme="minorEastAsia" w:hAnsiTheme="minorHAnsi" w:cstheme="minorBidi"/>
          <w:b w:val="0"/>
          <w:sz w:val="22"/>
          <w:lang w:eastAsia="sv-SE"/>
        </w:rPr>
        <w:tab/>
      </w:r>
      <w:r w:rsidRPr="0091332C">
        <w:t>Power control for additional SRS symbols is based on independently configured open and closed loop PC parameters</w:t>
      </w:r>
    </w:p>
    <w:p w14:paraId="59E08DCE" w14:textId="77777777" w:rsidR="001460E6" w:rsidRPr="001460E6" w:rsidRDefault="001460E6">
      <w:pPr>
        <w:pStyle w:val="TOC1"/>
        <w:rPr>
          <w:rFonts w:asciiTheme="minorHAnsi" w:eastAsiaTheme="minorEastAsia" w:hAnsiTheme="minorHAnsi" w:cstheme="minorBidi"/>
          <w:b w:val="0"/>
          <w:sz w:val="22"/>
          <w:lang w:eastAsia="sv-SE"/>
        </w:rPr>
      </w:pPr>
      <w:r w:rsidRPr="0091332C">
        <w:t>Proposal 4</w:t>
      </w:r>
      <w:r w:rsidRPr="001460E6">
        <w:rPr>
          <w:rFonts w:asciiTheme="minorHAnsi" w:eastAsiaTheme="minorEastAsia" w:hAnsiTheme="minorHAnsi" w:cstheme="minorBidi"/>
          <w:b w:val="0"/>
          <w:sz w:val="22"/>
          <w:lang w:eastAsia="sv-SE"/>
        </w:rPr>
        <w:tab/>
      </w:r>
      <w:r w:rsidRPr="0091332C">
        <w:t>If both legacy SRS and additional SRS symbols are present in a subframe, the power control for all SRS symbols follows that of legacy SRS</w:t>
      </w:r>
    </w:p>
    <w:p w14:paraId="18389F88" w14:textId="1A8471FB" w:rsidR="000A41D2" w:rsidRPr="00656A2C" w:rsidRDefault="000A41D2" w:rsidP="00A921FB">
      <w:pPr>
        <w:ind w:left="1695" w:hanging="1695"/>
        <w:jc w:val="both"/>
        <w:rPr>
          <w:rFonts w:ascii="Times New Roman" w:hAnsi="Times New Roman" w:cs="Times New Roman"/>
          <w:sz w:val="20"/>
          <w:lang w:val="en-US"/>
        </w:rPr>
      </w:pPr>
      <w:r>
        <w:rPr>
          <w:rFonts w:ascii="Times New Roman" w:hAnsi="Times New Roman" w:cs="Times New Roman"/>
          <w:sz w:val="20"/>
          <w:lang w:val="en-US"/>
        </w:rPr>
        <w:fldChar w:fldCharType="end"/>
      </w:r>
    </w:p>
    <w:sectPr w:rsidR="000A41D2" w:rsidRPr="00656A2C" w:rsidSect="00C02A4C">
      <w:headerReference w:type="even" r:id="rId20"/>
      <w:footerReference w:type="default" r:id="rId21"/>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4D5A9D" w14:textId="77777777" w:rsidR="002D6126" w:rsidRDefault="002D6126">
      <w:r>
        <w:separator/>
      </w:r>
    </w:p>
  </w:endnote>
  <w:endnote w:type="continuationSeparator" w:id="0">
    <w:p w14:paraId="6342DC7E" w14:textId="77777777" w:rsidR="002D6126" w:rsidRDefault="002D61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12B5DDF0" w:rsidR="0045141A" w:rsidRDefault="0045141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60CBA">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60CBA">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E94B76" w14:textId="77777777" w:rsidR="002D6126" w:rsidRDefault="002D6126">
      <w:r>
        <w:separator/>
      </w:r>
    </w:p>
  </w:footnote>
  <w:footnote w:type="continuationSeparator" w:id="0">
    <w:p w14:paraId="5D02DC09" w14:textId="77777777" w:rsidR="002D6126" w:rsidRDefault="002D61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E8C68" w14:textId="77777777" w:rsidR="0045141A" w:rsidRDefault="0045141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552047"/>
    <w:multiLevelType w:val="multilevel"/>
    <w:tmpl w:val="BDA27B2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296"/>
        </w:tabs>
        <w:ind w:left="129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F5054B"/>
    <w:multiLevelType w:val="hybridMultilevel"/>
    <w:tmpl w:val="A8045148"/>
    <w:lvl w:ilvl="0" w:tplc="7EB2F95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780559"/>
    <w:multiLevelType w:val="hybridMultilevel"/>
    <w:tmpl w:val="B3AC5C10"/>
    <w:lvl w:ilvl="0" w:tplc="267CBF06">
      <w:start w:val="7"/>
      <w:numFmt w:val="bullet"/>
      <w:lvlText w:val="-"/>
      <w:lvlJc w:val="left"/>
      <w:pPr>
        <w:ind w:left="780" w:hanging="360"/>
      </w:pPr>
      <w:rPr>
        <w:rFonts w:ascii="Calibri" w:eastAsia="Malgun Gothic" w:hAnsi="Calibri" w:cs="Calibri" w:hint="default"/>
      </w:rPr>
    </w:lvl>
    <w:lvl w:ilvl="1" w:tplc="2A80CF1A">
      <w:start w:val="1"/>
      <w:numFmt w:val="bullet"/>
      <w:lvlText w:val="•"/>
      <w:lvlJc w:val="left"/>
      <w:pPr>
        <w:ind w:left="1260" w:hanging="420"/>
      </w:pPr>
      <w:rPr>
        <w:rFonts w:ascii="Arial" w:hAnsi="Aria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BD40231"/>
    <w:multiLevelType w:val="hybridMultilevel"/>
    <w:tmpl w:val="A8045148"/>
    <w:lvl w:ilvl="0" w:tplc="7EB2F95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9B80D04"/>
    <w:multiLevelType w:val="hybridMultilevel"/>
    <w:tmpl w:val="46FECB06"/>
    <w:lvl w:ilvl="0" w:tplc="40209B66">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A46647"/>
    <w:multiLevelType w:val="hybridMultilevel"/>
    <w:tmpl w:val="EC041C44"/>
    <w:lvl w:ilvl="0" w:tplc="B912885A">
      <w:start w:val="1"/>
      <w:numFmt w:val="decimal"/>
      <w:pStyle w:val="Proposal"/>
      <w:lvlText w:val="Proposal %1"/>
      <w:lvlJc w:val="left"/>
      <w:pPr>
        <w:tabs>
          <w:tab w:val="num" w:pos="2204"/>
        </w:tabs>
        <w:ind w:left="2204" w:hanging="1304"/>
      </w:pPr>
      <w:rPr>
        <w:rFonts w:hint="default"/>
        <w:sz w:val="22"/>
        <w:szCs w:val="20"/>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A430916"/>
    <w:multiLevelType w:val="hybridMultilevel"/>
    <w:tmpl w:val="801E9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282FE0"/>
    <w:multiLevelType w:val="hybridMultilevel"/>
    <w:tmpl w:val="47E44D12"/>
    <w:lvl w:ilvl="0" w:tplc="0194EAF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39441A"/>
    <w:multiLevelType w:val="hybridMultilevel"/>
    <w:tmpl w:val="A8045148"/>
    <w:lvl w:ilvl="0" w:tplc="7EB2F95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715EC6"/>
    <w:multiLevelType w:val="hybridMultilevel"/>
    <w:tmpl w:val="31D8B48C"/>
    <w:lvl w:ilvl="0" w:tplc="AC968F4C">
      <w:start w:val="3"/>
      <w:numFmt w:val="bullet"/>
      <w:lvlText w:val="-"/>
      <w:lvlJc w:val="left"/>
      <w:pPr>
        <w:ind w:left="760" w:hanging="360"/>
      </w:pPr>
      <w:rPr>
        <w:rFonts w:ascii="Times New Roman" w:eastAsia="Malgun Gothic" w:hAnsi="Times New Roman" w:cs="Times New Roman" w:hint="default"/>
      </w:rPr>
    </w:lvl>
    <w:lvl w:ilvl="1" w:tplc="2A80CF1A">
      <w:start w:val="1"/>
      <w:numFmt w:val="bullet"/>
      <w:lvlText w:val="•"/>
      <w:lvlJc w:val="left"/>
      <w:pPr>
        <w:ind w:left="1200" w:hanging="400"/>
      </w:pPr>
      <w:rPr>
        <w:rFonts w:ascii="Arial" w:hAnsi="Arial"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7081557E"/>
    <w:multiLevelType w:val="hybridMultilevel"/>
    <w:tmpl w:val="B6B4B29C"/>
    <w:lvl w:ilvl="0" w:tplc="0136D5B8">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F7E6069"/>
    <w:multiLevelType w:val="hybridMultilevel"/>
    <w:tmpl w:val="47D2A91E"/>
    <w:lvl w:ilvl="0" w:tplc="4202C932">
      <w:start w:val="1"/>
      <w:numFmt w:val="bullet"/>
      <w:lvlText w:val=""/>
      <w:lvlJc w:val="left"/>
      <w:pPr>
        <w:ind w:left="760" w:hanging="360"/>
      </w:pPr>
      <w:rPr>
        <w:rFonts w:ascii="Symbol" w:eastAsia="MS Mincho" w:hAnsi="Symbol"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250" w:hanging="400"/>
      </w:pPr>
      <w:rPr>
        <w:rFonts w:ascii="Courier New" w:hAnsi="Courier New" w:cs="Courier New" w:hint="default"/>
      </w:rPr>
    </w:lvl>
    <w:lvl w:ilvl="3" w:tplc="83802386">
      <w:start w:val="1"/>
      <w:numFmt w:val="bullet"/>
      <w:lvlText w:val="-"/>
      <w:lvlJc w:val="left"/>
      <w:pPr>
        <w:ind w:left="2000" w:hanging="400"/>
      </w:pPr>
      <w:rPr>
        <w:rFonts w:ascii="Verdana" w:hAnsi="Verdana"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1"/>
  </w:num>
  <w:num w:numId="2">
    <w:abstractNumId w:val="13"/>
  </w:num>
  <w:num w:numId="3">
    <w:abstractNumId w:val="9"/>
  </w:num>
  <w:num w:numId="4">
    <w:abstractNumId w:val="10"/>
  </w:num>
  <w:num w:numId="5">
    <w:abstractNumId w:val="5"/>
  </w:num>
  <w:num w:numId="6">
    <w:abstractNumId w:val="11"/>
  </w:num>
  <w:num w:numId="7">
    <w:abstractNumId w:val="15"/>
  </w:num>
  <w:num w:numId="8">
    <w:abstractNumId w:val="6"/>
  </w:num>
  <w:num w:numId="9">
    <w:abstractNumId w:val="14"/>
  </w:num>
  <w:num w:numId="10">
    <w:abstractNumId w:val="8"/>
  </w:num>
  <w:num w:numId="11">
    <w:abstractNumId w:val="17"/>
  </w:num>
  <w:num w:numId="12">
    <w:abstractNumId w:val="12"/>
  </w:num>
  <w:num w:numId="1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20"/>
  </w:num>
  <w:num w:numId="15">
    <w:abstractNumId w:val="22"/>
  </w:num>
  <w:num w:numId="16">
    <w:abstractNumId w:val="2"/>
  </w:num>
  <w:num w:numId="17">
    <w:abstractNumId w:val="20"/>
  </w:num>
  <w:num w:numId="18">
    <w:abstractNumId w:val="7"/>
  </w:num>
  <w:num w:numId="19">
    <w:abstractNumId w:val="19"/>
  </w:num>
  <w:num w:numId="20">
    <w:abstractNumId w:val="1"/>
  </w:num>
  <w:num w:numId="21">
    <w:abstractNumId w:val="1"/>
  </w:num>
  <w:num w:numId="22">
    <w:abstractNumId w:val="1"/>
  </w:num>
  <w:num w:numId="23">
    <w:abstractNumId w:val="1"/>
  </w:num>
  <w:num w:numId="24">
    <w:abstractNumId w:val="4"/>
  </w:num>
  <w:num w:numId="25">
    <w:abstractNumId w:val="18"/>
  </w:num>
  <w:num w:numId="26">
    <w:abstractNumId w:val="16"/>
  </w:num>
  <w:num w:numId="27">
    <w:abstractNumId w:val="3"/>
  </w:num>
  <w:num w:numId="28">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sv-SE" w:vendorID="64" w:dllVersion="0" w:nlCheck="1" w:checkStyle="0"/>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6832"/>
    <w:rsid w:val="000006E1"/>
    <w:rsid w:val="00002A37"/>
    <w:rsid w:val="00003F5E"/>
    <w:rsid w:val="00006446"/>
    <w:rsid w:val="00006512"/>
    <w:rsid w:val="00006896"/>
    <w:rsid w:val="00007CDC"/>
    <w:rsid w:val="00011B28"/>
    <w:rsid w:val="000124DF"/>
    <w:rsid w:val="00012B1E"/>
    <w:rsid w:val="00012CDE"/>
    <w:rsid w:val="000142DF"/>
    <w:rsid w:val="000144D0"/>
    <w:rsid w:val="00015D15"/>
    <w:rsid w:val="00016613"/>
    <w:rsid w:val="00016F17"/>
    <w:rsid w:val="00017ECF"/>
    <w:rsid w:val="00020273"/>
    <w:rsid w:val="00021F7C"/>
    <w:rsid w:val="00022AD0"/>
    <w:rsid w:val="0002564D"/>
    <w:rsid w:val="00025ECA"/>
    <w:rsid w:val="000260F0"/>
    <w:rsid w:val="00030B30"/>
    <w:rsid w:val="00031541"/>
    <w:rsid w:val="00031823"/>
    <w:rsid w:val="000325B8"/>
    <w:rsid w:val="00034C15"/>
    <w:rsid w:val="00035802"/>
    <w:rsid w:val="00036BA1"/>
    <w:rsid w:val="00040596"/>
    <w:rsid w:val="00042009"/>
    <w:rsid w:val="000422E2"/>
    <w:rsid w:val="00042320"/>
    <w:rsid w:val="00042754"/>
    <w:rsid w:val="00042F22"/>
    <w:rsid w:val="000444EF"/>
    <w:rsid w:val="00045AA3"/>
    <w:rsid w:val="00052A07"/>
    <w:rsid w:val="0005316C"/>
    <w:rsid w:val="000534E3"/>
    <w:rsid w:val="00054A0B"/>
    <w:rsid w:val="0005606A"/>
    <w:rsid w:val="0005607A"/>
    <w:rsid w:val="0005682F"/>
    <w:rsid w:val="00057117"/>
    <w:rsid w:val="00057959"/>
    <w:rsid w:val="00060465"/>
    <w:rsid w:val="00060DB1"/>
    <w:rsid w:val="0006128C"/>
    <w:rsid w:val="000616E7"/>
    <w:rsid w:val="0006487E"/>
    <w:rsid w:val="000658AB"/>
    <w:rsid w:val="00065C9F"/>
    <w:rsid w:val="00065E1A"/>
    <w:rsid w:val="00065F67"/>
    <w:rsid w:val="00066F7E"/>
    <w:rsid w:val="00067139"/>
    <w:rsid w:val="00067BBE"/>
    <w:rsid w:val="0007089E"/>
    <w:rsid w:val="00071EA6"/>
    <w:rsid w:val="00072530"/>
    <w:rsid w:val="000741A9"/>
    <w:rsid w:val="00074597"/>
    <w:rsid w:val="00074BEA"/>
    <w:rsid w:val="00077E5F"/>
    <w:rsid w:val="0008036A"/>
    <w:rsid w:val="00081AE6"/>
    <w:rsid w:val="000820F0"/>
    <w:rsid w:val="00083C5B"/>
    <w:rsid w:val="00085191"/>
    <w:rsid w:val="000855EB"/>
    <w:rsid w:val="00085B52"/>
    <w:rsid w:val="000860BE"/>
    <w:rsid w:val="000866F2"/>
    <w:rsid w:val="00086DDC"/>
    <w:rsid w:val="0009009F"/>
    <w:rsid w:val="00091557"/>
    <w:rsid w:val="000924C1"/>
    <w:rsid w:val="000924F0"/>
    <w:rsid w:val="00093316"/>
    <w:rsid w:val="00093474"/>
    <w:rsid w:val="0009510F"/>
    <w:rsid w:val="000A1B7B"/>
    <w:rsid w:val="000A2B85"/>
    <w:rsid w:val="000A41D2"/>
    <w:rsid w:val="000A4FBB"/>
    <w:rsid w:val="000A56F2"/>
    <w:rsid w:val="000B2139"/>
    <w:rsid w:val="000B2719"/>
    <w:rsid w:val="000B3A8F"/>
    <w:rsid w:val="000B4AB9"/>
    <w:rsid w:val="000B58C3"/>
    <w:rsid w:val="000B61E9"/>
    <w:rsid w:val="000B6D5F"/>
    <w:rsid w:val="000B721C"/>
    <w:rsid w:val="000C06D8"/>
    <w:rsid w:val="000C165A"/>
    <w:rsid w:val="000C1AEB"/>
    <w:rsid w:val="000C25AD"/>
    <w:rsid w:val="000C2E19"/>
    <w:rsid w:val="000C4C24"/>
    <w:rsid w:val="000C741D"/>
    <w:rsid w:val="000D0D07"/>
    <w:rsid w:val="000D1880"/>
    <w:rsid w:val="000D4797"/>
    <w:rsid w:val="000D7AF1"/>
    <w:rsid w:val="000E0527"/>
    <w:rsid w:val="000E1E92"/>
    <w:rsid w:val="000E678B"/>
    <w:rsid w:val="000E6D01"/>
    <w:rsid w:val="000E77B8"/>
    <w:rsid w:val="000F06D6"/>
    <w:rsid w:val="000F07BC"/>
    <w:rsid w:val="000F0EB1"/>
    <w:rsid w:val="000F1106"/>
    <w:rsid w:val="000F3BE9"/>
    <w:rsid w:val="000F3F6C"/>
    <w:rsid w:val="000F47C6"/>
    <w:rsid w:val="000F54D6"/>
    <w:rsid w:val="000F600C"/>
    <w:rsid w:val="000F6D00"/>
    <w:rsid w:val="000F6DF3"/>
    <w:rsid w:val="001005FF"/>
    <w:rsid w:val="00100FFE"/>
    <w:rsid w:val="001034EE"/>
    <w:rsid w:val="0010488A"/>
    <w:rsid w:val="00104F00"/>
    <w:rsid w:val="001062FB"/>
    <w:rsid w:val="001063E6"/>
    <w:rsid w:val="00110ECA"/>
    <w:rsid w:val="001118A8"/>
    <w:rsid w:val="00113CF4"/>
    <w:rsid w:val="00114653"/>
    <w:rsid w:val="001153EA"/>
    <w:rsid w:val="00115643"/>
    <w:rsid w:val="00116765"/>
    <w:rsid w:val="001170AB"/>
    <w:rsid w:val="001219F5"/>
    <w:rsid w:val="00121A20"/>
    <w:rsid w:val="0012377F"/>
    <w:rsid w:val="00124314"/>
    <w:rsid w:val="00126B27"/>
    <w:rsid w:val="00126B4A"/>
    <w:rsid w:val="00127A16"/>
    <w:rsid w:val="00130FE5"/>
    <w:rsid w:val="00132FD0"/>
    <w:rsid w:val="001343DB"/>
    <w:rsid w:val="001344C0"/>
    <w:rsid w:val="0013457C"/>
    <w:rsid w:val="001346FA"/>
    <w:rsid w:val="001349EE"/>
    <w:rsid w:val="00135252"/>
    <w:rsid w:val="00137132"/>
    <w:rsid w:val="00137AB5"/>
    <w:rsid w:val="00137F0B"/>
    <w:rsid w:val="00140153"/>
    <w:rsid w:val="00140E8D"/>
    <w:rsid w:val="001425D4"/>
    <w:rsid w:val="00142E84"/>
    <w:rsid w:val="00145654"/>
    <w:rsid w:val="001460E6"/>
    <w:rsid w:val="00151E23"/>
    <w:rsid w:val="001526E0"/>
    <w:rsid w:val="0015373E"/>
    <w:rsid w:val="00154707"/>
    <w:rsid w:val="001551B5"/>
    <w:rsid w:val="00162F87"/>
    <w:rsid w:val="001659C1"/>
    <w:rsid w:val="0017041B"/>
    <w:rsid w:val="001739BC"/>
    <w:rsid w:val="00173A8E"/>
    <w:rsid w:val="001742B8"/>
    <w:rsid w:val="001742CE"/>
    <w:rsid w:val="00175F81"/>
    <w:rsid w:val="0017710C"/>
    <w:rsid w:val="001771C9"/>
    <w:rsid w:val="00177B76"/>
    <w:rsid w:val="0018143F"/>
    <w:rsid w:val="00181616"/>
    <w:rsid w:val="00184B0A"/>
    <w:rsid w:val="00185587"/>
    <w:rsid w:val="00185725"/>
    <w:rsid w:val="00190AC1"/>
    <w:rsid w:val="0019341A"/>
    <w:rsid w:val="0019704D"/>
    <w:rsid w:val="00197DF9"/>
    <w:rsid w:val="001A1987"/>
    <w:rsid w:val="001A2564"/>
    <w:rsid w:val="001A43E7"/>
    <w:rsid w:val="001A4C7D"/>
    <w:rsid w:val="001A5E55"/>
    <w:rsid w:val="001A6173"/>
    <w:rsid w:val="001A6CBA"/>
    <w:rsid w:val="001B03F3"/>
    <w:rsid w:val="001B0D97"/>
    <w:rsid w:val="001B143A"/>
    <w:rsid w:val="001B4AE0"/>
    <w:rsid w:val="001B5A5D"/>
    <w:rsid w:val="001B63AB"/>
    <w:rsid w:val="001C1CE5"/>
    <w:rsid w:val="001C2545"/>
    <w:rsid w:val="001C3D2A"/>
    <w:rsid w:val="001C3D47"/>
    <w:rsid w:val="001C3FC0"/>
    <w:rsid w:val="001C4EF5"/>
    <w:rsid w:val="001C6D57"/>
    <w:rsid w:val="001D4B47"/>
    <w:rsid w:val="001D51BA"/>
    <w:rsid w:val="001D56AE"/>
    <w:rsid w:val="001D6342"/>
    <w:rsid w:val="001D6D53"/>
    <w:rsid w:val="001D7960"/>
    <w:rsid w:val="001E0DEF"/>
    <w:rsid w:val="001E2560"/>
    <w:rsid w:val="001E46FB"/>
    <w:rsid w:val="001E5176"/>
    <w:rsid w:val="001E58E2"/>
    <w:rsid w:val="001E5AF2"/>
    <w:rsid w:val="001E5B1B"/>
    <w:rsid w:val="001E7AED"/>
    <w:rsid w:val="001F0538"/>
    <w:rsid w:val="001F2DB2"/>
    <w:rsid w:val="001F2DF8"/>
    <w:rsid w:val="001F36BE"/>
    <w:rsid w:val="001F3916"/>
    <w:rsid w:val="001F54C5"/>
    <w:rsid w:val="001F5D72"/>
    <w:rsid w:val="001F662C"/>
    <w:rsid w:val="001F7074"/>
    <w:rsid w:val="00200490"/>
    <w:rsid w:val="00201F3A"/>
    <w:rsid w:val="002025DA"/>
    <w:rsid w:val="00203085"/>
    <w:rsid w:val="00203F96"/>
    <w:rsid w:val="002069B2"/>
    <w:rsid w:val="00206AD5"/>
    <w:rsid w:val="0020797E"/>
    <w:rsid w:val="00207FA3"/>
    <w:rsid w:val="00210B90"/>
    <w:rsid w:val="00210FBE"/>
    <w:rsid w:val="002116C8"/>
    <w:rsid w:val="00212B59"/>
    <w:rsid w:val="00214B70"/>
    <w:rsid w:val="00214DA8"/>
    <w:rsid w:val="00215423"/>
    <w:rsid w:val="002158FA"/>
    <w:rsid w:val="0021627C"/>
    <w:rsid w:val="00216FE0"/>
    <w:rsid w:val="002179E1"/>
    <w:rsid w:val="00220600"/>
    <w:rsid w:val="00220DD8"/>
    <w:rsid w:val="002224DB"/>
    <w:rsid w:val="00223FCB"/>
    <w:rsid w:val="002242CB"/>
    <w:rsid w:val="002252C3"/>
    <w:rsid w:val="00225C54"/>
    <w:rsid w:val="00230765"/>
    <w:rsid w:val="002319E4"/>
    <w:rsid w:val="00233A9F"/>
    <w:rsid w:val="00233EF0"/>
    <w:rsid w:val="00234CA0"/>
    <w:rsid w:val="00235632"/>
    <w:rsid w:val="00235872"/>
    <w:rsid w:val="00240462"/>
    <w:rsid w:val="00241559"/>
    <w:rsid w:val="00241D26"/>
    <w:rsid w:val="002435B3"/>
    <w:rsid w:val="002451ED"/>
    <w:rsid w:val="002458EB"/>
    <w:rsid w:val="002465C9"/>
    <w:rsid w:val="00247E38"/>
    <w:rsid w:val="002500C8"/>
    <w:rsid w:val="00250B97"/>
    <w:rsid w:val="00251916"/>
    <w:rsid w:val="00252CC7"/>
    <w:rsid w:val="00253AAD"/>
    <w:rsid w:val="00255334"/>
    <w:rsid w:val="00257543"/>
    <w:rsid w:val="002611E7"/>
    <w:rsid w:val="002617E7"/>
    <w:rsid w:val="00264228"/>
    <w:rsid w:val="00264334"/>
    <w:rsid w:val="0026473E"/>
    <w:rsid w:val="002650C6"/>
    <w:rsid w:val="00265BA8"/>
    <w:rsid w:val="00266214"/>
    <w:rsid w:val="0026784B"/>
    <w:rsid w:val="00267C83"/>
    <w:rsid w:val="0027144F"/>
    <w:rsid w:val="00271813"/>
    <w:rsid w:val="00271F3A"/>
    <w:rsid w:val="00273278"/>
    <w:rsid w:val="002737F4"/>
    <w:rsid w:val="00277CB7"/>
    <w:rsid w:val="002805F5"/>
    <w:rsid w:val="00280751"/>
    <w:rsid w:val="002807C0"/>
    <w:rsid w:val="00281F64"/>
    <w:rsid w:val="0028280A"/>
    <w:rsid w:val="00283BCB"/>
    <w:rsid w:val="00286ACD"/>
    <w:rsid w:val="00287838"/>
    <w:rsid w:val="002907B5"/>
    <w:rsid w:val="0029224C"/>
    <w:rsid w:val="00292EB7"/>
    <w:rsid w:val="00293AB5"/>
    <w:rsid w:val="002955E1"/>
    <w:rsid w:val="00295FC8"/>
    <w:rsid w:val="00296227"/>
    <w:rsid w:val="00296E45"/>
    <w:rsid w:val="00296F44"/>
    <w:rsid w:val="00297361"/>
    <w:rsid w:val="0029777D"/>
    <w:rsid w:val="002A055E"/>
    <w:rsid w:val="002A145D"/>
    <w:rsid w:val="002A1D4E"/>
    <w:rsid w:val="002A2869"/>
    <w:rsid w:val="002A4F9F"/>
    <w:rsid w:val="002A73D4"/>
    <w:rsid w:val="002A7EB0"/>
    <w:rsid w:val="002B0616"/>
    <w:rsid w:val="002B1994"/>
    <w:rsid w:val="002B1A1F"/>
    <w:rsid w:val="002B1EFF"/>
    <w:rsid w:val="002B24D6"/>
    <w:rsid w:val="002B6176"/>
    <w:rsid w:val="002C0280"/>
    <w:rsid w:val="002C0B86"/>
    <w:rsid w:val="002C1610"/>
    <w:rsid w:val="002C41E6"/>
    <w:rsid w:val="002C4CEA"/>
    <w:rsid w:val="002D071A"/>
    <w:rsid w:val="002D1163"/>
    <w:rsid w:val="002D34B2"/>
    <w:rsid w:val="002D43C7"/>
    <w:rsid w:val="002D5A9A"/>
    <w:rsid w:val="002D6126"/>
    <w:rsid w:val="002D7637"/>
    <w:rsid w:val="002E093B"/>
    <w:rsid w:val="002E17F2"/>
    <w:rsid w:val="002E5668"/>
    <w:rsid w:val="002E5B7A"/>
    <w:rsid w:val="002E6401"/>
    <w:rsid w:val="002E72A7"/>
    <w:rsid w:val="002E7CAE"/>
    <w:rsid w:val="002F0C55"/>
    <w:rsid w:val="002F1E1F"/>
    <w:rsid w:val="002F2771"/>
    <w:rsid w:val="002F2FE8"/>
    <w:rsid w:val="002F37A9"/>
    <w:rsid w:val="002F6288"/>
    <w:rsid w:val="00301B19"/>
    <w:rsid w:val="00301CE6"/>
    <w:rsid w:val="0030256B"/>
    <w:rsid w:val="0030501F"/>
    <w:rsid w:val="00305619"/>
    <w:rsid w:val="00305D4D"/>
    <w:rsid w:val="00307BA1"/>
    <w:rsid w:val="003108CC"/>
    <w:rsid w:val="00310DE0"/>
    <w:rsid w:val="00311702"/>
    <w:rsid w:val="00311E82"/>
    <w:rsid w:val="00312E33"/>
    <w:rsid w:val="00313784"/>
    <w:rsid w:val="00313B9E"/>
    <w:rsid w:val="00313FD6"/>
    <w:rsid w:val="003143BD"/>
    <w:rsid w:val="003144ED"/>
    <w:rsid w:val="00315B12"/>
    <w:rsid w:val="00315FA2"/>
    <w:rsid w:val="003203ED"/>
    <w:rsid w:val="003212B8"/>
    <w:rsid w:val="00321A94"/>
    <w:rsid w:val="00322C9F"/>
    <w:rsid w:val="00322F83"/>
    <w:rsid w:val="00324D23"/>
    <w:rsid w:val="003265BF"/>
    <w:rsid w:val="0032713F"/>
    <w:rsid w:val="00327997"/>
    <w:rsid w:val="00331751"/>
    <w:rsid w:val="00331846"/>
    <w:rsid w:val="00331B7B"/>
    <w:rsid w:val="00334579"/>
    <w:rsid w:val="00335858"/>
    <w:rsid w:val="00336014"/>
    <w:rsid w:val="00336BDA"/>
    <w:rsid w:val="00341900"/>
    <w:rsid w:val="00341FEB"/>
    <w:rsid w:val="00342BD7"/>
    <w:rsid w:val="00343B5B"/>
    <w:rsid w:val="00346DB5"/>
    <w:rsid w:val="00346E10"/>
    <w:rsid w:val="00347233"/>
    <w:rsid w:val="003474E4"/>
    <w:rsid w:val="003477B1"/>
    <w:rsid w:val="00356A14"/>
    <w:rsid w:val="00356AB8"/>
    <w:rsid w:val="00357380"/>
    <w:rsid w:val="003602D9"/>
    <w:rsid w:val="00360459"/>
    <w:rsid w:val="003604CE"/>
    <w:rsid w:val="0036056F"/>
    <w:rsid w:val="00360A9B"/>
    <w:rsid w:val="00362946"/>
    <w:rsid w:val="00364E64"/>
    <w:rsid w:val="00370DC6"/>
    <w:rsid w:val="00370E47"/>
    <w:rsid w:val="003713A5"/>
    <w:rsid w:val="003715C0"/>
    <w:rsid w:val="003742AC"/>
    <w:rsid w:val="00374ADB"/>
    <w:rsid w:val="003773A8"/>
    <w:rsid w:val="003773D1"/>
    <w:rsid w:val="00377CE1"/>
    <w:rsid w:val="003802D7"/>
    <w:rsid w:val="00380BA4"/>
    <w:rsid w:val="00382B94"/>
    <w:rsid w:val="00383921"/>
    <w:rsid w:val="00385BF0"/>
    <w:rsid w:val="00386FE5"/>
    <w:rsid w:val="003904DB"/>
    <w:rsid w:val="0039116A"/>
    <w:rsid w:val="003939FF"/>
    <w:rsid w:val="003941EA"/>
    <w:rsid w:val="003947C2"/>
    <w:rsid w:val="00397D61"/>
    <w:rsid w:val="00397E79"/>
    <w:rsid w:val="003A0E41"/>
    <w:rsid w:val="003A1D63"/>
    <w:rsid w:val="003A2223"/>
    <w:rsid w:val="003A246A"/>
    <w:rsid w:val="003A26C7"/>
    <w:rsid w:val="003A2A0F"/>
    <w:rsid w:val="003A45A1"/>
    <w:rsid w:val="003A4A33"/>
    <w:rsid w:val="003A5B0A"/>
    <w:rsid w:val="003A6BAC"/>
    <w:rsid w:val="003A7EF3"/>
    <w:rsid w:val="003B159C"/>
    <w:rsid w:val="003B2549"/>
    <w:rsid w:val="003B369F"/>
    <w:rsid w:val="003B36A3"/>
    <w:rsid w:val="003B3B1E"/>
    <w:rsid w:val="003B7FE5"/>
    <w:rsid w:val="003C11C8"/>
    <w:rsid w:val="003C2702"/>
    <w:rsid w:val="003C2945"/>
    <w:rsid w:val="003C3069"/>
    <w:rsid w:val="003C4F2A"/>
    <w:rsid w:val="003C7806"/>
    <w:rsid w:val="003D02B1"/>
    <w:rsid w:val="003D064E"/>
    <w:rsid w:val="003D109F"/>
    <w:rsid w:val="003D2275"/>
    <w:rsid w:val="003D2478"/>
    <w:rsid w:val="003D3231"/>
    <w:rsid w:val="003D3C45"/>
    <w:rsid w:val="003D3E76"/>
    <w:rsid w:val="003D4098"/>
    <w:rsid w:val="003D5B1F"/>
    <w:rsid w:val="003E15FA"/>
    <w:rsid w:val="003E2097"/>
    <w:rsid w:val="003E219E"/>
    <w:rsid w:val="003E25F0"/>
    <w:rsid w:val="003E2BD3"/>
    <w:rsid w:val="003E31B4"/>
    <w:rsid w:val="003E324E"/>
    <w:rsid w:val="003E55E4"/>
    <w:rsid w:val="003E74E3"/>
    <w:rsid w:val="003E7670"/>
    <w:rsid w:val="003F025C"/>
    <w:rsid w:val="003F05C7"/>
    <w:rsid w:val="003F10D7"/>
    <w:rsid w:val="003F1C23"/>
    <w:rsid w:val="003F1FD3"/>
    <w:rsid w:val="003F2CD4"/>
    <w:rsid w:val="003F304B"/>
    <w:rsid w:val="003F362C"/>
    <w:rsid w:val="003F6BBE"/>
    <w:rsid w:val="003F738A"/>
    <w:rsid w:val="004000E8"/>
    <w:rsid w:val="004014F6"/>
    <w:rsid w:val="00402348"/>
    <w:rsid w:val="00402E2B"/>
    <w:rsid w:val="004031FC"/>
    <w:rsid w:val="004033B5"/>
    <w:rsid w:val="004034B0"/>
    <w:rsid w:val="004050EA"/>
    <w:rsid w:val="0040512B"/>
    <w:rsid w:val="004059D1"/>
    <w:rsid w:val="00405B7A"/>
    <w:rsid w:val="00405CA5"/>
    <w:rsid w:val="00407CD3"/>
    <w:rsid w:val="00410134"/>
    <w:rsid w:val="00410B72"/>
    <w:rsid w:val="00410F18"/>
    <w:rsid w:val="0041263E"/>
    <w:rsid w:val="00413A23"/>
    <w:rsid w:val="00413AAC"/>
    <w:rsid w:val="00413E92"/>
    <w:rsid w:val="00415649"/>
    <w:rsid w:val="00421105"/>
    <w:rsid w:val="004237F6"/>
    <w:rsid w:val="004242F4"/>
    <w:rsid w:val="00427248"/>
    <w:rsid w:val="00432153"/>
    <w:rsid w:val="004329F3"/>
    <w:rsid w:val="004347CC"/>
    <w:rsid w:val="0043620E"/>
    <w:rsid w:val="00437447"/>
    <w:rsid w:val="00441782"/>
    <w:rsid w:val="00441A92"/>
    <w:rsid w:val="00443432"/>
    <w:rsid w:val="00444F56"/>
    <w:rsid w:val="00446488"/>
    <w:rsid w:val="00447DE1"/>
    <w:rsid w:val="00450B45"/>
    <w:rsid w:val="0045141A"/>
    <w:rsid w:val="004517AA"/>
    <w:rsid w:val="00452CAC"/>
    <w:rsid w:val="00453646"/>
    <w:rsid w:val="00453967"/>
    <w:rsid w:val="004559F0"/>
    <w:rsid w:val="004568D3"/>
    <w:rsid w:val="00457565"/>
    <w:rsid w:val="00457B71"/>
    <w:rsid w:val="004654D0"/>
    <w:rsid w:val="00465ABC"/>
    <w:rsid w:val="004663A6"/>
    <w:rsid w:val="004669E2"/>
    <w:rsid w:val="00470C31"/>
    <w:rsid w:val="0047299D"/>
    <w:rsid w:val="00473439"/>
    <w:rsid w:val="004734D0"/>
    <w:rsid w:val="004742A3"/>
    <w:rsid w:val="0047556B"/>
    <w:rsid w:val="00475DD4"/>
    <w:rsid w:val="00476C25"/>
    <w:rsid w:val="00477768"/>
    <w:rsid w:val="004778D1"/>
    <w:rsid w:val="00477AF2"/>
    <w:rsid w:val="00477B73"/>
    <w:rsid w:val="00485FFC"/>
    <w:rsid w:val="00490A9C"/>
    <w:rsid w:val="00492BC5"/>
    <w:rsid w:val="00493116"/>
    <w:rsid w:val="004932D8"/>
    <w:rsid w:val="00494846"/>
    <w:rsid w:val="004960A3"/>
    <w:rsid w:val="004964F1"/>
    <w:rsid w:val="00496F74"/>
    <w:rsid w:val="004A16BC"/>
    <w:rsid w:val="004A2009"/>
    <w:rsid w:val="004A2B94"/>
    <w:rsid w:val="004A3422"/>
    <w:rsid w:val="004A347A"/>
    <w:rsid w:val="004A5B39"/>
    <w:rsid w:val="004A7067"/>
    <w:rsid w:val="004B306B"/>
    <w:rsid w:val="004B4A3A"/>
    <w:rsid w:val="004B6FF2"/>
    <w:rsid w:val="004B7C0C"/>
    <w:rsid w:val="004C0DEB"/>
    <w:rsid w:val="004C36AD"/>
    <w:rsid w:val="004C3898"/>
    <w:rsid w:val="004C4CEA"/>
    <w:rsid w:val="004C56DF"/>
    <w:rsid w:val="004D022B"/>
    <w:rsid w:val="004D36B1"/>
    <w:rsid w:val="004D5974"/>
    <w:rsid w:val="004D59EF"/>
    <w:rsid w:val="004D60BD"/>
    <w:rsid w:val="004D7EBD"/>
    <w:rsid w:val="004E0476"/>
    <w:rsid w:val="004E246C"/>
    <w:rsid w:val="004E2680"/>
    <w:rsid w:val="004E28F9"/>
    <w:rsid w:val="004E462E"/>
    <w:rsid w:val="004E4DE6"/>
    <w:rsid w:val="004E56DC"/>
    <w:rsid w:val="004E6A85"/>
    <w:rsid w:val="004E76F4"/>
    <w:rsid w:val="004F032D"/>
    <w:rsid w:val="004F0B4E"/>
    <w:rsid w:val="004F0B6C"/>
    <w:rsid w:val="004F0CC7"/>
    <w:rsid w:val="004F2078"/>
    <w:rsid w:val="004F368A"/>
    <w:rsid w:val="004F4DA3"/>
    <w:rsid w:val="004F53FD"/>
    <w:rsid w:val="004F6CB9"/>
    <w:rsid w:val="005013A1"/>
    <w:rsid w:val="00501C33"/>
    <w:rsid w:val="0050591F"/>
    <w:rsid w:val="00506557"/>
    <w:rsid w:val="0050677A"/>
    <w:rsid w:val="00506B06"/>
    <w:rsid w:val="005108D8"/>
    <w:rsid w:val="00511236"/>
    <w:rsid w:val="005116F9"/>
    <w:rsid w:val="00513646"/>
    <w:rsid w:val="005153A7"/>
    <w:rsid w:val="00517FA4"/>
    <w:rsid w:val="005219CF"/>
    <w:rsid w:val="00522D6A"/>
    <w:rsid w:val="0052472F"/>
    <w:rsid w:val="0052496B"/>
    <w:rsid w:val="005302EE"/>
    <w:rsid w:val="00533D98"/>
    <w:rsid w:val="00534755"/>
    <w:rsid w:val="00534B59"/>
    <w:rsid w:val="00534E6D"/>
    <w:rsid w:val="00536759"/>
    <w:rsid w:val="00536D7D"/>
    <w:rsid w:val="00537C62"/>
    <w:rsid w:val="00540AEF"/>
    <w:rsid w:val="0054282F"/>
    <w:rsid w:val="00542C78"/>
    <w:rsid w:val="00546774"/>
    <w:rsid w:val="00546970"/>
    <w:rsid w:val="005477D0"/>
    <w:rsid w:val="00550442"/>
    <w:rsid w:val="00554192"/>
    <w:rsid w:val="00554D21"/>
    <w:rsid w:val="00554E19"/>
    <w:rsid w:val="00555386"/>
    <w:rsid w:val="005554E5"/>
    <w:rsid w:val="0056121F"/>
    <w:rsid w:val="005627B2"/>
    <w:rsid w:val="00565404"/>
    <w:rsid w:val="00565C52"/>
    <w:rsid w:val="00572505"/>
    <w:rsid w:val="0057355C"/>
    <w:rsid w:val="00573920"/>
    <w:rsid w:val="00573C3B"/>
    <w:rsid w:val="00573CFD"/>
    <w:rsid w:val="00573D3D"/>
    <w:rsid w:val="0057593D"/>
    <w:rsid w:val="00575DA6"/>
    <w:rsid w:val="005767C6"/>
    <w:rsid w:val="00576CEF"/>
    <w:rsid w:val="005814C6"/>
    <w:rsid w:val="00581E84"/>
    <w:rsid w:val="00582446"/>
    <w:rsid w:val="005825E5"/>
    <w:rsid w:val="00582809"/>
    <w:rsid w:val="005831CA"/>
    <w:rsid w:val="00583B33"/>
    <w:rsid w:val="00583C4F"/>
    <w:rsid w:val="00583D71"/>
    <w:rsid w:val="00584E19"/>
    <w:rsid w:val="0058798C"/>
    <w:rsid w:val="005900FA"/>
    <w:rsid w:val="00592A06"/>
    <w:rsid w:val="00592B54"/>
    <w:rsid w:val="005935A4"/>
    <w:rsid w:val="005948C2"/>
    <w:rsid w:val="00595DCA"/>
    <w:rsid w:val="0059779B"/>
    <w:rsid w:val="005A0509"/>
    <w:rsid w:val="005A062E"/>
    <w:rsid w:val="005A209A"/>
    <w:rsid w:val="005A28ED"/>
    <w:rsid w:val="005A2A5C"/>
    <w:rsid w:val="005A4513"/>
    <w:rsid w:val="005A5DD4"/>
    <w:rsid w:val="005A662D"/>
    <w:rsid w:val="005A7E95"/>
    <w:rsid w:val="005B1993"/>
    <w:rsid w:val="005B20AF"/>
    <w:rsid w:val="005B35D7"/>
    <w:rsid w:val="005B392A"/>
    <w:rsid w:val="005B3AA3"/>
    <w:rsid w:val="005B4BD9"/>
    <w:rsid w:val="005B4D3D"/>
    <w:rsid w:val="005B6DAD"/>
    <w:rsid w:val="005B6F83"/>
    <w:rsid w:val="005C03D2"/>
    <w:rsid w:val="005C2ECC"/>
    <w:rsid w:val="005C3A4D"/>
    <w:rsid w:val="005C5459"/>
    <w:rsid w:val="005C74FB"/>
    <w:rsid w:val="005C78B0"/>
    <w:rsid w:val="005C7D9B"/>
    <w:rsid w:val="005D1165"/>
    <w:rsid w:val="005D1602"/>
    <w:rsid w:val="005D1746"/>
    <w:rsid w:val="005D321A"/>
    <w:rsid w:val="005D4046"/>
    <w:rsid w:val="005D5882"/>
    <w:rsid w:val="005D7F7C"/>
    <w:rsid w:val="005E385F"/>
    <w:rsid w:val="005E5B81"/>
    <w:rsid w:val="005F2CB1"/>
    <w:rsid w:val="005F3025"/>
    <w:rsid w:val="005F3462"/>
    <w:rsid w:val="005F3F57"/>
    <w:rsid w:val="005F618C"/>
    <w:rsid w:val="005F6CA6"/>
    <w:rsid w:val="005F70BD"/>
    <w:rsid w:val="0060283C"/>
    <w:rsid w:val="006036AE"/>
    <w:rsid w:val="00604F14"/>
    <w:rsid w:val="00611B83"/>
    <w:rsid w:val="006123CC"/>
    <w:rsid w:val="00613257"/>
    <w:rsid w:val="00614D9C"/>
    <w:rsid w:val="00615D33"/>
    <w:rsid w:val="00617D79"/>
    <w:rsid w:val="00620A71"/>
    <w:rsid w:val="00620D80"/>
    <w:rsid w:val="006234A6"/>
    <w:rsid w:val="00623E4B"/>
    <w:rsid w:val="00625742"/>
    <w:rsid w:val="00627514"/>
    <w:rsid w:val="006278D1"/>
    <w:rsid w:val="00630001"/>
    <w:rsid w:val="00630B16"/>
    <w:rsid w:val="006311B3"/>
    <w:rsid w:val="00631EF2"/>
    <w:rsid w:val="00632324"/>
    <w:rsid w:val="0063284C"/>
    <w:rsid w:val="006333A0"/>
    <w:rsid w:val="00634FB2"/>
    <w:rsid w:val="006356CF"/>
    <w:rsid w:val="00635ABD"/>
    <w:rsid w:val="00635F3B"/>
    <w:rsid w:val="00636398"/>
    <w:rsid w:val="006368D3"/>
    <w:rsid w:val="00636A88"/>
    <w:rsid w:val="006377EC"/>
    <w:rsid w:val="00637953"/>
    <w:rsid w:val="00637D10"/>
    <w:rsid w:val="00640F3B"/>
    <w:rsid w:val="0064151F"/>
    <w:rsid w:val="00641533"/>
    <w:rsid w:val="006417C7"/>
    <w:rsid w:val="0064208D"/>
    <w:rsid w:val="00643475"/>
    <w:rsid w:val="0064396A"/>
    <w:rsid w:val="0064624E"/>
    <w:rsid w:val="0064679A"/>
    <w:rsid w:val="00650AB9"/>
    <w:rsid w:val="00651053"/>
    <w:rsid w:val="00655733"/>
    <w:rsid w:val="00655ACD"/>
    <w:rsid w:val="00656A2C"/>
    <w:rsid w:val="00656A92"/>
    <w:rsid w:val="00656DDE"/>
    <w:rsid w:val="0066011D"/>
    <w:rsid w:val="006607C0"/>
    <w:rsid w:val="006613A6"/>
    <w:rsid w:val="00662538"/>
    <w:rsid w:val="006627A2"/>
    <w:rsid w:val="00662C9A"/>
    <w:rsid w:val="006634E6"/>
    <w:rsid w:val="006655EE"/>
    <w:rsid w:val="00665D97"/>
    <w:rsid w:val="00665FFC"/>
    <w:rsid w:val="00666B33"/>
    <w:rsid w:val="00667EE7"/>
    <w:rsid w:val="00670922"/>
    <w:rsid w:val="00670BE1"/>
    <w:rsid w:val="0067218F"/>
    <w:rsid w:val="006741F2"/>
    <w:rsid w:val="00674CC3"/>
    <w:rsid w:val="00675C72"/>
    <w:rsid w:val="006771F9"/>
    <w:rsid w:val="006776D7"/>
    <w:rsid w:val="006806DC"/>
    <w:rsid w:val="00680C2F"/>
    <w:rsid w:val="00680FE2"/>
    <w:rsid w:val="00681003"/>
    <w:rsid w:val="006817C9"/>
    <w:rsid w:val="00682177"/>
    <w:rsid w:val="00683ECE"/>
    <w:rsid w:val="006865E4"/>
    <w:rsid w:val="00686B2C"/>
    <w:rsid w:val="00687BA5"/>
    <w:rsid w:val="00693D2F"/>
    <w:rsid w:val="00695126"/>
    <w:rsid w:val="006951A6"/>
    <w:rsid w:val="00695FC2"/>
    <w:rsid w:val="0069678F"/>
    <w:rsid w:val="00696949"/>
    <w:rsid w:val="00696DED"/>
    <w:rsid w:val="00697052"/>
    <w:rsid w:val="006A46FB"/>
    <w:rsid w:val="006A4DA7"/>
    <w:rsid w:val="006A5CFB"/>
    <w:rsid w:val="006A5E28"/>
    <w:rsid w:val="006A6585"/>
    <w:rsid w:val="006A697B"/>
    <w:rsid w:val="006A7AFF"/>
    <w:rsid w:val="006B025E"/>
    <w:rsid w:val="006B1816"/>
    <w:rsid w:val="006B2099"/>
    <w:rsid w:val="006B30FB"/>
    <w:rsid w:val="006B50CF"/>
    <w:rsid w:val="006B717E"/>
    <w:rsid w:val="006B7B17"/>
    <w:rsid w:val="006B7C04"/>
    <w:rsid w:val="006B7E40"/>
    <w:rsid w:val="006C03B8"/>
    <w:rsid w:val="006C5EC9"/>
    <w:rsid w:val="006C6059"/>
    <w:rsid w:val="006C6DC1"/>
    <w:rsid w:val="006C7312"/>
    <w:rsid w:val="006C7522"/>
    <w:rsid w:val="006D21ED"/>
    <w:rsid w:val="006D27AF"/>
    <w:rsid w:val="006D4D77"/>
    <w:rsid w:val="006D6F08"/>
    <w:rsid w:val="006D71ED"/>
    <w:rsid w:val="006E062C"/>
    <w:rsid w:val="006E1514"/>
    <w:rsid w:val="006E173C"/>
    <w:rsid w:val="006E1779"/>
    <w:rsid w:val="006E18CD"/>
    <w:rsid w:val="006E212B"/>
    <w:rsid w:val="006E2288"/>
    <w:rsid w:val="006E28B7"/>
    <w:rsid w:val="006E3310"/>
    <w:rsid w:val="006E4E39"/>
    <w:rsid w:val="006E565E"/>
    <w:rsid w:val="006E5C6A"/>
    <w:rsid w:val="006E673D"/>
    <w:rsid w:val="006E6F50"/>
    <w:rsid w:val="006E713C"/>
    <w:rsid w:val="006E7549"/>
    <w:rsid w:val="006E7D3B"/>
    <w:rsid w:val="006F01D0"/>
    <w:rsid w:val="006F0C95"/>
    <w:rsid w:val="006F1B70"/>
    <w:rsid w:val="006F341D"/>
    <w:rsid w:val="006F3CDE"/>
    <w:rsid w:val="006F58D4"/>
    <w:rsid w:val="006F651E"/>
    <w:rsid w:val="006F7B2C"/>
    <w:rsid w:val="0070162B"/>
    <w:rsid w:val="00701DCE"/>
    <w:rsid w:val="0070346E"/>
    <w:rsid w:val="00703D21"/>
    <w:rsid w:val="00704EDB"/>
    <w:rsid w:val="00706101"/>
    <w:rsid w:val="00707072"/>
    <w:rsid w:val="00707D61"/>
    <w:rsid w:val="00710781"/>
    <w:rsid w:val="00710EBA"/>
    <w:rsid w:val="00712287"/>
    <w:rsid w:val="00712772"/>
    <w:rsid w:val="007148D3"/>
    <w:rsid w:val="00715B9A"/>
    <w:rsid w:val="00715C1B"/>
    <w:rsid w:val="00717834"/>
    <w:rsid w:val="00717E83"/>
    <w:rsid w:val="007227B2"/>
    <w:rsid w:val="00724AF6"/>
    <w:rsid w:val="0072663A"/>
    <w:rsid w:val="00726CE7"/>
    <w:rsid w:val="00726EA6"/>
    <w:rsid w:val="00727208"/>
    <w:rsid w:val="00727680"/>
    <w:rsid w:val="007320B8"/>
    <w:rsid w:val="007348B1"/>
    <w:rsid w:val="00734AAF"/>
    <w:rsid w:val="00734B2C"/>
    <w:rsid w:val="007362A6"/>
    <w:rsid w:val="007368B4"/>
    <w:rsid w:val="00736D7D"/>
    <w:rsid w:val="00737111"/>
    <w:rsid w:val="00737FB0"/>
    <w:rsid w:val="00740E58"/>
    <w:rsid w:val="00741EC6"/>
    <w:rsid w:val="00742802"/>
    <w:rsid w:val="00742A80"/>
    <w:rsid w:val="00742C44"/>
    <w:rsid w:val="0074315E"/>
    <w:rsid w:val="0074459E"/>
    <w:rsid w:val="007445A0"/>
    <w:rsid w:val="00744E21"/>
    <w:rsid w:val="0074524B"/>
    <w:rsid w:val="00747D8B"/>
    <w:rsid w:val="00750A21"/>
    <w:rsid w:val="00751228"/>
    <w:rsid w:val="00752A04"/>
    <w:rsid w:val="00753486"/>
    <w:rsid w:val="00753D24"/>
    <w:rsid w:val="007550B2"/>
    <w:rsid w:val="007571E1"/>
    <w:rsid w:val="007604B2"/>
    <w:rsid w:val="00761B49"/>
    <w:rsid w:val="0076299E"/>
    <w:rsid w:val="00763983"/>
    <w:rsid w:val="00764180"/>
    <w:rsid w:val="00765281"/>
    <w:rsid w:val="007666E8"/>
    <w:rsid w:val="00766BAD"/>
    <w:rsid w:val="007707E7"/>
    <w:rsid w:val="00773276"/>
    <w:rsid w:val="0077381A"/>
    <w:rsid w:val="00774D93"/>
    <w:rsid w:val="007755F2"/>
    <w:rsid w:val="00776705"/>
    <w:rsid w:val="00776971"/>
    <w:rsid w:val="00777255"/>
    <w:rsid w:val="007775CC"/>
    <w:rsid w:val="00777D37"/>
    <w:rsid w:val="00777E08"/>
    <w:rsid w:val="00777F7A"/>
    <w:rsid w:val="00781425"/>
    <w:rsid w:val="0078177E"/>
    <w:rsid w:val="00783001"/>
    <w:rsid w:val="0078304C"/>
    <w:rsid w:val="00783673"/>
    <w:rsid w:val="00784C23"/>
    <w:rsid w:val="00785490"/>
    <w:rsid w:val="00786D24"/>
    <w:rsid w:val="00787E63"/>
    <w:rsid w:val="00790B99"/>
    <w:rsid w:val="00791BBB"/>
    <w:rsid w:val="00792015"/>
    <w:rsid w:val="007925EA"/>
    <w:rsid w:val="00793977"/>
    <w:rsid w:val="00793CD8"/>
    <w:rsid w:val="00795C92"/>
    <w:rsid w:val="00796231"/>
    <w:rsid w:val="00796317"/>
    <w:rsid w:val="00796573"/>
    <w:rsid w:val="00796B93"/>
    <w:rsid w:val="00796CA9"/>
    <w:rsid w:val="00796CE3"/>
    <w:rsid w:val="007A1CB3"/>
    <w:rsid w:val="007A306F"/>
    <w:rsid w:val="007A321A"/>
    <w:rsid w:val="007A43A6"/>
    <w:rsid w:val="007A58A6"/>
    <w:rsid w:val="007A5B38"/>
    <w:rsid w:val="007B166B"/>
    <w:rsid w:val="007B3D2D"/>
    <w:rsid w:val="007B50AE"/>
    <w:rsid w:val="007B51DF"/>
    <w:rsid w:val="007B65CE"/>
    <w:rsid w:val="007B6D86"/>
    <w:rsid w:val="007B7374"/>
    <w:rsid w:val="007B774B"/>
    <w:rsid w:val="007C05DD"/>
    <w:rsid w:val="007C1752"/>
    <w:rsid w:val="007C3D18"/>
    <w:rsid w:val="007C47AB"/>
    <w:rsid w:val="007C60BF"/>
    <w:rsid w:val="007C66BF"/>
    <w:rsid w:val="007C6A07"/>
    <w:rsid w:val="007C75A1"/>
    <w:rsid w:val="007C771D"/>
    <w:rsid w:val="007C77A5"/>
    <w:rsid w:val="007D04E5"/>
    <w:rsid w:val="007D5901"/>
    <w:rsid w:val="007D6B5B"/>
    <w:rsid w:val="007D7163"/>
    <w:rsid w:val="007D7526"/>
    <w:rsid w:val="007D7BC4"/>
    <w:rsid w:val="007D7ECA"/>
    <w:rsid w:val="007E0479"/>
    <w:rsid w:val="007E2F26"/>
    <w:rsid w:val="007E3261"/>
    <w:rsid w:val="007E4610"/>
    <w:rsid w:val="007E4715"/>
    <w:rsid w:val="007E4B43"/>
    <w:rsid w:val="007E505B"/>
    <w:rsid w:val="007E7091"/>
    <w:rsid w:val="007E79A7"/>
    <w:rsid w:val="007F0677"/>
    <w:rsid w:val="007F072E"/>
    <w:rsid w:val="007F13C4"/>
    <w:rsid w:val="007F22FA"/>
    <w:rsid w:val="007F2F65"/>
    <w:rsid w:val="007F6A1E"/>
    <w:rsid w:val="007F75D5"/>
    <w:rsid w:val="00800838"/>
    <w:rsid w:val="00803122"/>
    <w:rsid w:val="00803FAE"/>
    <w:rsid w:val="008054E8"/>
    <w:rsid w:val="00805AB5"/>
    <w:rsid w:val="00805AD4"/>
    <w:rsid w:val="0080605F"/>
    <w:rsid w:val="00806EE7"/>
    <w:rsid w:val="00807786"/>
    <w:rsid w:val="008079B6"/>
    <w:rsid w:val="00807CA0"/>
    <w:rsid w:val="00810A3F"/>
    <w:rsid w:val="008112E8"/>
    <w:rsid w:val="00811B55"/>
    <w:rsid w:val="00811FCB"/>
    <w:rsid w:val="008142D6"/>
    <w:rsid w:val="00814DF6"/>
    <w:rsid w:val="008158D6"/>
    <w:rsid w:val="00816D0D"/>
    <w:rsid w:val="00817196"/>
    <w:rsid w:val="00817304"/>
    <w:rsid w:val="0081772E"/>
    <w:rsid w:val="008235DB"/>
    <w:rsid w:val="008248D8"/>
    <w:rsid w:val="00824AB4"/>
    <w:rsid w:val="00825C42"/>
    <w:rsid w:val="00825D25"/>
    <w:rsid w:val="00827D6F"/>
    <w:rsid w:val="00830067"/>
    <w:rsid w:val="00832BF8"/>
    <w:rsid w:val="00834689"/>
    <w:rsid w:val="00836391"/>
    <w:rsid w:val="008370EA"/>
    <w:rsid w:val="008376AC"/>
    <w:rsid w:val="008403CE"/>
    <w:rsid w:val="00841798"/>
    <w:rsid w:val="00842EA5"/>
    <w:rsid w:val="008444E8"/>
    <w:rsid w:val="00844E80"/>
    <w:rsid w:val="00846FE7"/>
    <w:rsid w:val="0084750B"/>
    <w:rsid w:val="00850702"/>
    <w:rsid w:val="00852BBD"/>
    <w:rsid w:val="008540EE"/>
    <w:rsid w:val="00854E62"/>
    <w:rsid w:val="00854E76"/>
    <w:rsid w:val="00856911"/>
    <w:rsid w:val="00856AAA"/>
    <w:rsid w:val="00856E89"/>
    <w:rsid w:val="00862B39"/>
    <w:rsid w:val="00865E18"/>
    <w:rsid w:val="00865E90"/>
    <w:rsid w:val="00866B64"/>
    <w:rsid w:val="00866BC0"/>
    <w:rsid w:val="008677FD"/>
    <w:rsid w:val="008706D4"/>
    <w:rsid w:val="00870918"/>
    <w:rsid w:val="00870F8A"/>
    <w:rsid w:val="008719A4"/>
    <w:rsid w:val="00871D23"/>
    <w:rsid w:val="00874041"/>
    <w:rsid w:val="00874312"/>
    <w:rsid w:val="0087437C"/>
    <w:rsid w:val="00874CE2"/>
    <w:rsid w:val="00875CD7"/>
    <w:rsid w:val="0087641E"/>
    <w:rsid w:val="00876B4D"/>
    <w:rsid w:val="00876F50"/>
    <w:rsid w:val="00877F18"/>
    <w:rsid w:val="00877F78"/>
    <w:rsid w:val="00880FCC"/>
    <w:rsid w:val="00884C0C"/>
    <w:rsid w:val="00887D82"/>
    <w:rsid w:val="00891BD5"/>
    <w:rsid w:val="008938BA"/>
    <w:rsid w:val="00894A88"/>
    <w:rsid w:val="00895386"/>
    <w:rsid w:val="008A1D9D"/>
    <w:rsid w:val="008A21FF"/>
    <w:rsid w:val="008A2CE2"/>
    <w:rsid w:val="008A30AC"/>
    <w:rsid w:val="008A3BAE"/>
    <w:rsid w:val="008A44B8"/>
    <w:rsid w:val="008A5182"/>
    <w:rsid w:val="008A51A8"/>
    <w:rsid w:val="008A54C7"/>
    <w:rsid w:val="008A77D8"/>
    <w:rsid w:val="008B0483"/>
    <w:rsid w:val="008B120C"/>
    <w:rsid w:val="008B4AE9"/>
    <w:rsid w:val="008B51A0"/>
    <w:rsid w:val="008B5268"/>
    <w:rsid w:val="008B592A"/>
    <w:rsid w:val="008B71D7"/>
    <w:rsid w:val="008B7B5C"/>
    <w:rsid w:val="008C0AD7"/>
    <w:rsid w:val="008C0C99"/>
    <w:rsid w:val="008C1F28"/>
    <w:rsid w:val="008C2017"/>
    <w:rsid w:val="008C2913"/>
    <w:rsid w:val="008C32A6"/>
    <w:rsid w:val="008C4958"/>
    <w:rsid w:val="008C4BAA"/>
    <w:rsid w:val="008C5641"/>
    <w:rsid w:val="008C6AE8"/>
    <w:rsid w:val="008C7573"/>
    <w:rsid w:val="008D10E2"/>
    <w:rsid w:val="008D2BA4"/>
    <w:rsid w:val="008D34F1"/>
    <w:rsid w:val="008D38BD"/>
    <w:rsid w:val="008D39D8"/>
    <w:rsid w:val="008D53B6"/>
    <w:rsid w:val="008D6D1A"/>
    <w:rsid w:val="008E065E"/>
    <w:rsid w:val="008E0927"/>
    <w:rsid w:val="008E09D0"/>
    <w:rsid w:val="008E1909"/>
    <w:rsid w:val="008E2A3E"/>
    <w:rsid w:val="008E32C0"/>
    <w:rsid w:val="008E37ED"/>
    <w:rsid w:val="008E497C"/>
    <w:rsid w:val="008E52B1"/>
    <w:rsid w:val="008E5D6C"/>
    <w:rsid w:val="008E72EF"/>
    <w:rsid w:val="008E731C"/>
    <w:rsid w:val="008F026D"/>
    <w:rsid w:val="008F0EA2"/>
    <w:rsid w:val="008F1856"/>
    <w:rsid w:val="008F1EAB"/>
    <w:rsid w:val="008F234C"/>
    <w:rsid w:val="008F33DC"/>
    <w:rsid w:val="008F420B"/>
    <w:rsid w:val="008F477F"/>
    <w:rsid w:val="008F60B5"/>
    <w:rsid w:val="008F68E1"/>
    <w:rsid w:val="008F713A"/>
    <w:rsid w:val="00901115"/>
    <w:rsid w:val="00902350"/>
    <w:rsid w:val="0090336B"/>
    <w:rsid w:val="00904CFD"/>
    <w:rsid w:val="009053AA"/>
    <w:rsid w:val="00906939"/>
    <w:rsid w:val="00910B7D"/>
    <w:rsid w:val="00911DFB"/>
    <w:rsid w:val="009139D9"/>
    <w:rsid w:val="00913BAC"/>
    <w:rsid w:val="00914AD8"/>
    <w:rsid w:val="00916079"/>
    <w:rsid w:val="00916118"/>
    <w:rsid w:val="0091676D"/>
    <w:rsid w:val="009177C4"/>
    <w:rsid w:val="00917CE9"/>
    <w:rsid w:val="009208D7"/>
    <w:rsid w:val="00920BF2"/>
    <w:rsid w:val="00922010"/>
    <w:rsid w:val="00923721"/>
    <w:rsid w:val="00923793"/>
    <w:rsid w:val="00924AB9"/>
    <w:rsid w:val="00924DC4"/>
    <w:rsid w:val="00930548"/>
    <w:rsid w:val="00930CC5"/>
    <w:rsid w:val="00931BD9"/>
    <w:rsid w:val="00931E21"/>
    <w:rsid w:val="00932258"/>
    <w:rsid w:val="00932287"/>
    <w:rsid w:val="00935739"/>
    <w:rsid w:val="009368F3"/>
    <w:rsid w:val="00936C4A"/>
    <w:rsid w:val="00940AFF"/>
    <w:rsid w:val="00940EB2"/>
    <w:rsid w:val="00941636"/>
    <w:rsid w:val="009431A5"/>
    <w:rsid w:val="00943742"/>
    <w:rsid w:val="00944562"/>
    <w:rsid w:val="00944C68"/>
    <w:rsid w:val="0094516D"/>
    <w:rsid w:val="00945C05"/>
    <w:rsid w:val="00945DBB"/>
    <w:rsid w:val="00946945"/>
    <w:rsid w:val="00947713"/>
    <w:rsid w:val="009479AA"/>
    <w:rsid w:val="00947DDD"/>
    <w:rsid w:val="00950DE7"/>
    <w:rsid w:val="00952528"/>
    <w:rsid w:val="00952A24"/>
    <w:rsid w:val="00953920"/>
    <w:rsid w:val="00953D47"/>
    <w:rsid w:val="009544B9"/>
    <w:rsid w:val="00954B53"/>
    <w:rsid w:val="0095681E"/>
    <w:rsid w:val="009572D4"/>
    <w:rsid w:val="00961921"/>
    <w:rsid w:val="00962096"/>
    <w:rsid w:val="0096430A"/>
    <w:rsid w:val="009646E4"/>
    <w:rsid w:val="009647C7"/>
    <w:rsid w:val="0096554B"/>
    <w:rsid w:val="0096584A"/>
    <w:rsid w:val="00971F08"/>
    <w:rsid w:val="00971FA7"/>
    <w:rsid w:val="00973C34"/>
    <w:rsid w:val="0097493A"/>
    <w:rsid w:val="0097603D"/>
    <w:rsid w:val="00976949"/>
    <w:rsid w:val="00980321"/>
    <w:rsid w:val="00980477"/>
    <w:rsid w:val="00982379"/>
    <w:rsid w:val="00982946"/>
    <w:rsid w:val="00983383"/>
    <w:rsid w:val="009839A9"/>
    <w:rsid w:val="00985253"/>
    <w:rsid w:val="009853B3"/>
    <w:rsid w:val="00985BFD"/>
    <w:rsid w:val="00990630"/>
    <w:rsid w:val="00990F81"/>
    <w:rsid w:val="00991761"/>
    <w:rsid w:val="00994DCA"/>
    <w:rsid w:val="009960EC"/>
    <w:rsid w:val="009970DD"/>
    <w:rsid w:val="00997CB2"/>
    <w:rsid w:val="009A0FBA"/>
    <w:rsid w:val="009A1601"/>
    <w:rsid w:val="009A18A7"/>
    <w:rsid w:val="009A310F"/>
    <w:rsid w:val="009A4210"/>
    <w:rsid w:val="009A462D"/>
    <w:rsid w:val="009A4962"/>
    <w:rsid w:val="009A5CBA"/>
    <w:rsid w:val="009A7113"/>
    <w:rsid w:val="009B1F30"/>
    <w:rsid w:val="009B2162"/>
    <w:rsid w:val="009B3AC2"/>
    <w:rsid w:val="009B3EFC"/>
    <w:rsid w:val="009B4446"/>
    <w:rsid w:val="009B4DF4"/>
    <w:rsid w:val="009B564E"/>
    <w:rsid w:val="009B5A92"/>
    <w:rsid w:val="009B5FF0"/>
    <w:rsid w:val="009B7A38"/>
    <w:rsid w:val="009B7E87"/>
    <w:rsid w:val="009C2459"/>
    <w:rsid w:val="009C403E"/>
    <w:rsid w:val="009C6832"/>
    <w:rsid w:val="009D1F11"/>
    <w:rsid w:val="009D3180"/>
    <w:rsid w:val="009D4178"/>
    <w:rsid w:val="009D4FF0"/>
    <w:rsid w:val="009D64FB"/>
    <w:rsid w:val="009D703C"/>
    <w:rsid w:val="009D718F"/>
    <w:rsid w:val="009D7C3D"/>
    <w:rsid w:val="009E068F"/>
    <w:rsid w:val="009E0790"/>
    <w:rsid w:val="009E14E0"/>
    <w:rsid w:val="009E2B48"/>
    <w:rsid w:val="009E32D2"/>
    <w:rsid w:val="009E35DB"/>
    <w:rsid w:val="009E47A3"/>
    <w:rsid w:val="009E581A"/>
    <w:rsid w:val="009E715F"/>
    <w:rsid w:val="009F08F3"/>
    <w:rsid w:val="009F0C99"/>
    <w:rsid w:val="009F1E46"/>
    <w:rsid w:val="009F344F"/>
    <w:rsid w:val="009F3D66"/>
    <w:rsid w:val="00A01C14"/>
    <w:rsid w:val="00A031D8"/>
    <w:rsid w:val="00A041FE"/>
    <w:rsid w:val="00A048A8"/>
    <w:rsid w:val="00A04F49"/>
    <w:rsid w:val="00A05A89"/>
    <w:rsid w:val="00A13E54"/>
    <w:rsid w:val="00A15471"/>
    <w:rsid w:val="00A15745"/>
    <w:rsid w:val="00A16C61"/>
    <w:rsid w:val="00A16FA2"/>
    <w:rsid w:val="00A173F3"/>
    <w:rsid w:val="00A17F63"/>
    <w:rsid w:val="00A21086"/>
    <w:rsid w:val="00A2193B"/>
    <w:rsid w:val="00A2351A"/>
    <w:rsid w:val="00A264A9"/>
    <w:rsid w:val="00A269E0"/>
    <w:rsid w:val="00A27785"/>
    <w:rsid w:val="00A278A1"/>
    <w:rsid w:val="00A30187"/>
    <w:rsid w:val="00A30B29"/>
    <w:rsid w:val="00A30CB9"/>
    <w:rsid w:val="00A33BAA"/>
    <w:rsid w:val="00A3448A"/>
    <w:rsid w:val="00A35188"/>
    <w:rsid w:val="00A36297"/>
    <w:rsid w:val="00A3790F"/>
    <w:rsid w:val="00A37B9F"/>
    <w:rsid w:val="00A41E2B"/>
    <w:rsid w:val="00A4597C"/>
    <w:rsid w:val="00A45B74"/>
    <w:rsid w:val="00A47318"/>
    <w:rsid w:val="00A51CAD"/>
    <w:rsid w:val="00A52E1D"/>
    <w:rsid w:val="00A54BDE"/>
    <w:rsid w:val="00A55B8E"/>
    <w:rsid w:val="00A566D4"/>
    <w:rsid w:val="00A61499"/>
    <w:rsid w:val="00A62A77"/>
    <w:rsid w:val="00A6337B"/>
    <w:rsid w:val="00A63483"/>
    <w:rsid w:val="00A642E7"/>
    <w:rsid w:val="00A657D7"/>
    <w:rsid w:val="00A660AC"/>
    <w:rsid w:val="00A67E6C"/>
    <w:rsid w:val="00A70360"/>
    <w:rsid w:val="00A703DD"/>
    <w:rsid w:val="00A71B99"/>
    <w:rsid w:val="00A739D0"/>
    <w:rsid w:val="00A73EDE"/>
    <w:rsid w:val="00A7402E"/>
    <w:rsid w:val="00A75C52"/>
    <w:rsid w:val="00A760E9"/>
    <w:rsid w:val="00A761D4"/>
    <w:rsid w:val="00A77EC4"/>
    <w:rsid w:val="00A85C6C"/>
    <w:rsid w:val="00A85EF6"/>
    <w:rsid w:val="00A90A81"/>
    <w:rsid w:val="00A921FB"/>
    <w:rsid w:val="00A92879"/>
    <w:rsid w:val="00A9433C"/>
    <w:rsid w:val="00A9442A"/>
    <w:rsid w:val="00AA016F"/>
    <w:rsid w:val="00AA1ED6"/>
    <w:rsid w:val="00AA2151"/>
    <w:rsid w:val="00AA51D6"/>
    <w:rsid w:val="00AA62C4"/>
    <w:rsid w:val="00AB0BC8"/>
    <w:rsid w:val="00AB11CA"/>
    <w:rsid w:val="00AB14D9"/>
    <w:rsid w:val="00AB4AB8"/>
    <w:rsid w:val="00AB62A2"/>
    <w:rsid w:val="00AB655E"/>
    <w:rsid w:val="00AB75E6"/>
    <w:rsid w:val="00AC007F"/>
    <w:rsid w:val="00AC0718"/>
    <w:rsid w:val="00AC1341"/>
    <w:rsid w:val="00AC2ECD"/>
    <w:rsid w:val="00AC2F7D"/>
    <w:rsid w:val="00AC3119"/>
    <w:rsid w:val="00AC4658"/>
    <w:rsid w:val="00AC49FB"/>
    <w:rsid w:val="00AC5A10"/>
    <w:rsid w:val="00AC5C38"/>
    <w:rsid w:val="00AC7789"/>
    <w:rsid w:val="00AD0AA3"/>
    <w:rsid w:val="00AD3548"/>
    <w:rsid w:val="00AD3ED6"/>
    <w:rsid w:val="00AD3F94"/>
    <w:rsid w:val="00AD45AE"/>
    <w:rsid w:val="00AD4A5A"/>
    <w:rsid w:val="00AD5203"/>
    <w:rsid w:val="00AD5F0B"/>
    <w:rsid w:val="00AE1172"/>
    <w:rsid w:val="00AE1E13"/>
    <w:rsid w:val="00AE23FA"/>
    <w:rsid w:val="00AE27AC"/>
    <w:rsid w:val="00AE2FEB"/>
    <w:rsid w:val="00AE3237"/>
    <w:rsid w:val="00AE40E0"/>
    <w:rsid w:val="00AE4DBA"/>
    <w:rsid w:val="00AE4F07"/>
    <w:rsid w:val="00AE5B8D"/>
    <w:rsid w:val="00AE736C"/>
    <w:rsid w:val="00AE7823"/>
    <w:rsid w:val="00AF0198"/>
    <w:rsid w:val="00AF1C2D"/>
    <w:rsid w:val="00AF1C5D"/>
    <w:rsid w:val="00AF42D7"/>
    <w:rsid w:val="00B006FE"/>
    <w:rsid w:val="00B007CB"/>
    <w:rsid w:val="00B01032"/>
    <w:rsid w:val="00B019B2"/>
    <w:rsid w:val="00B01EA9"/>
    <w:rsid w:val="00B02AA9"/>
    <w:rsid w:val="00B02FA3"/>
    <w:rsid w:val="00B03374"/>
    <w:rsid w:val="00B05084"/>
    <w:rsid w:val="00B1174B"/>
    <w:rsid w:val="00B157F9"/>
    <w:rsid w:val="00B16AC4"/>
    <w:rsid w:val="00B17664"/>
    <w:rsid w:val="00B20256"/>
    <w:rsid w:val="00B20D09"/>
    <w:rsid w:val="00B20D2F"/>
    <w:rsid w:val="00B23675"/>
    <w:rsid w:val="00B2763F"/>
    <w:rsid w:val="00B27AAC"/>
    <w:rsid w:val="00B30929"/>
    <w:rsid w:val="00B322B3"/>
    <w:rsid w:val="00B36A76"/>
    <w:rsid w:val="00B36F5B"/>
    <w:rsid w:val="00B372AA"/>
    <w:rsid w:val="00B40445"/>
    <w:rsid w:val="00B41888"/>
    <w:rsid w:val="00B45308"/>
    <w:rsid w:val="00B4541A"/>
    <w:rsid w:val="00B45A52"/>
    <w:rsid w:val="00B46175"/>
    <w:rsid w:val="00B53F90"/>
    <w:rsid w:val="00B5441F"/>
    <w:rsid w:val="00B56376"/>
    <w:rsid w:val="00B56474"/>
    <w:rsid w:val="00B61762"/>
    <w:rsid w:val="00B62718"/>
    <w:rsid w:val="00B62B2A"/>
    <w:rsid w:val="00B63DAB"/>
    <w:rsid w:val="00B65120"/>
    <w:rsid w:val="00B65C8A"/>
    <w:rsid w:val="00B664C7"/>
    <w:rsid w:val="00B67F1E"/>
    <w:rsid w:val="00B700A7"/>
    <w:rsid w:val="00B739F6"/>
    <w:rsid w:val="00B74618"/>
    <w:rsid w:val="00B74C0C"/>
    <w:rsid w:val="00B759BF"/>
    <w:rsid w:val="00B75A51"/>
    <w:rsid w:val="00B761E0"/>
    <w:rsid w:val="00B769D8"/>
    <w:rsid w:val="00B81A6C"/>
    <w:rsid w:val="00B84AC6"/>
    <w:rsid w:val="00B853E1"/>
    <w:rsid w:val="00B85DE5"/>
    <w:rsid w:val="00B8692A"/>
    <w:rsid w:val="00B90F73"/>
    <w:rsid w:val="00B91755"/>
    <w:rsid w:val="00B91A6C"/>
    <w:rsid w:val="00B9205B"/>
    <w:rsid w:val="00B929E5"/>
    <w:rsid w:val="00B92C8F"/>
    <w:rsid w:val="00B93B59"/>
    <w:rsid w:val="00B9406A"/>
    <w:rsid w:val="00B9571C"/>
    <w:rsid w:val="00BA2280"/>
    <w:rsid w:val="00BA2A08"/>
    <w:rsid w:val="00BA4847"/>
    <w:rsid w:val="00BA56D2"/>
    <w:rsid w:val="00BA61B7"/>
    <w:rsid w:val="00BA76E0"/>
    <w:rsid w:val="00BB1FCD"/>
    <w:rsid w:val="00BB27CA"/>
    <w:rsid w:val="00BB2A25"/>
    <w:rsid w:val="00BB33A0"/>
    <w:rsid w:val="00BB51E9"/>
    <w:rsid w:val="00BC0613"/>
    <w:rsid w:val="00BC0FDC"/>
    <w:rsid w:val="00BC3053"/>
    <w:rsid w:val="00BC324D"/>
    <w:rsid w:val="00BC359E"/>
    <w:rsid w:val="00BC413C"/>
    <w:rsid w:val="00BC41F8"/>
    <w:rsid w:val="00BC4D2E"/>
    <w:rsid w:val="00BC53ED"/>
    <w:rsid w:val="00BC5497"/>
    <w:rsid w:val="00BC7489"/>
    <w:rsid w:val="00BD48AC"/>
    <w:rsid w:val="00BD5A79"/>
    <w:rsid w:val="00BD5F1A"/>
    <w:rsid w:val="00BD6758"/>
    <w:rsid w:val="00BD6C50"/>
    <w:rsid w:val="00BE1234"/>
    <w:rsid w:val="00BE1680"/>
    <w:rsid w:val="00BE1C75"/>
    <w:rsid w:val="00BE2FA6"/>
    <w:rsid w:val="00BE333F"/>
    <w:rsid w:val="00BE7406"/>
    <w:rsid w:val="00BE7603"/>
    <w:rsid w:val="00BF3279"/>
    <w:rsid w:val="00BF74C7"/>
    <w:rsid w:val="00BF7642"/>
    <w:rsid w:val="00C015F1"/>
    <w:rsid w:val="00C01F33"/>
    <w:rsid w:val="00C02A4C"/>
    <w:rsid w:val="00C02CC6"/>
    <w:rsid w:val="00C040F7"/>
    <w:rsid w:val="00C044AB"/>
    <w:rsid w:val="00C0464E"/>
    <w:rsid w:val="00C04974"/>
    <w:rsid w:val="00C04E2F"/>
    <w:rsid w:val="00C05706"/>
    <w:rsid w:val="00C07377"/>
    <w:rsid w:val="00C07810"/>
    <w:rsid w:val="00C10478"/>
    <w:rsid w:val="00C115EC"/>
    <w:rsid w:val="00C12107"/>
    <w:rsid w:val="00C14D4B"/>
    <w:rsid w:val="00C14F0B"/>
    <w:rsid w:val="00C154BB"/>
    <w:rsid w:val="00C16685"/>
    <w:rsid w:val="00C2536D"/>
    <w:rsid w:val="00C257E1"/>
    <w:rsid w:val="00C25ECC"/>
    <w:rsid w:val="00C279B5"/>
    <w:rsid w:val="00C27C45"/>
    <w:rsid w:val="00C31F86"/>
    <w:rsid w:val="00C33B33"/>
    <w:rsid w:val="00C3619C"/>
    <w:rsid w:val="00C36390"/>
    <w:rsid w:val="00C3719D"/>
    <w:rsid w:val="00C4445A"/>
    <w:rsid w:val="00C44DFB"/>
    <w:rsid w:val="00C4762D"/>
    <w:rsid w:val="00C47FAC"/>
    <w:rsid w:val="00C5326F"/>
    <w:rsid w:val="00C545B4"/>
    <w:rsid w:val="00C54995"/>
    <w:rsid w:val="00C54D41"/>
    <w:rsid w:val="00C55403"/>
    <w:rsid w:val="00C56E7A"/>
    <w:rsid w:val="00C6011A"/>
    <w:rsid w:val="00C60783"/>
    <w:rsid w:val="00C60CBA"/>
    <w:rsid w:val="00C62558"/>
    <w:rsid w:val="00C64644"/>
    <w:rsid w:val="00C64672"/>
    <w:rsid w:val="00C64B37"/>
    <w:rsid w:val="00C6554C"/>
    <w:rsid w:val="00C70697"/>
    <w:rsid w:val="00C70C0E"/>
    <w:rsid w:val="00C71F71"/>
    <w:rsid w:val="00C72EF4"/>
    <w:rsid w:val="00C73202"/>
    <w:rsid w:val="00C7382B"/>
    <w:rsid w:val="00C73FA8"/>
    <w:rsid w:val="00C75D2F"/>
    <w:rsid w:val="00C75E8F"/>
    <w:rsid w:val="00C767BE"/>
    <w:rsid w:val="00C76987"/>
    <w:rsid w:val="00C76E3C"/>
    <w:rsid w:val="00C77B0F"/>
    <w:rsid w:val="00C80DD7"/>
    <w:rsid w:val="00C81568"/>
    <w:rsid w:val="00C83B70"/>
    <w:rsid w:val="00C84A6E"/>
    <w:rsid w:val="00C85EEE"/>
    <w:rsid w:val="00C87D34"/>
    <w:rsid w:val="00C87E79"/>
    <w:rsid w:val="00C9027A"/>
    <w:rsid w:val="00C9058E"/>
    <w:rsid w:val="00C9068E"/>
    <w:rsid w:val="00C91CE5"/>
    <w:rsid w:val="00C92663"/>
    <w:rsid w:val="00C933DA"/>
    <w:rsid w:val="00C9386B"/>
    <w:rsid w:val="00C93ABF"/>
    <w:rsid w:val="00C93C4B"/>
    <w:rsid w:val="00C944AB"/>
    <w:rsid w:val="00C94EDB"/>
    <w:rsid w:val="00C95B40"/>
    <w:rsid w:val="00C97E62"/>
    <w:rsid w:val="00CA1068"/>
    <w:rsid w:val="00CA11E6"/>
    <w:rsid w:val="00CA1ED8"/>
    <w:rsid w:val="00CA2417"/>
    <w:rsid w:val="00CA241A"/>
    <w:rsid w:val="00CB0F52"/>
    <w:rsid w:val="00CB1945"/>
    <w:rsid w:val="00CB1C00"/>
    <w:rsid w:val="00CB1E33"/>
    <w:rsid w:val="00CB1F63"/>
    <w:rsid w:val="00CB3854"/>
    <w:rsid w:val="00CB5842"/>
    <w:rsid w:val="00CB59A6"/>
    <w:rsid w:val="00CB5B06"/>
    <w:rsid w:val="00CB67B6"/>
    <w:rsid w:val="00CB7170"/>
    <w:rsid w:val="00CB7724"/>
    <w:rsid w:val="00CC040E"/>
    <w:rsid w:val="00CC0DA2"/>
    <w:rsid w:val="00CC111F"/>
    <w:rsid w:val="00CC18E7"/>
    <w:rsid w:val="00CC2011"/>
    <w:rsid w:val="00CC2862"/>
    <w:rsid w:val="00CC3CD6"/>
    <w:rsid w:val="00CC3EA0"/>
    <w:rsid w:val="00CC7B45"/>
    <w:rsid w:val="00CD0898"/>
    <w:rsid w:val="00CD1188"/>
    <w:rsid w:val="00CD2ED1"/>
    <w:rsid w:val="00CD337B"/>
    <w:rsid w:val="00CD512A"/>
    <w:rsid w:val="00CD60D2"/>
    <w:rsid w:val="00CD61A1"/>
    <w:rsid w:val="00CD61EA"/>
    <w:rsid w:val="00CE0320"/>
    <w:rsid w:val="00CE0424"/>
    <w:rsid w:val="00CE0CE1"/>
    <w:rsid w:val="00CE7561"/>
    <w:rsid w:val="00CF1354"/>
    <w:rsid w:val="00CF3154"/>
    <w:rsid w:val="00CF3B1F"/>
    <w:rsid w:val="00CF3BF6"/>
    <w:rsid w:val="00CF625B"/>
    <w:rsid w:val="00CF687E"/>
    <w:rsid w:val="00CF74E2"/>
    <w:rsid w:val="00D02B6F"/>
    <w:rsid w:val="00D030F3"/>
    <w:rsid w:val="00D0349B"/>
    <w:rsid w:val="00D049E2"/>
    <w:rsid w:val="00D056CC"/>
    <w:rsid w:val="00D06D6F"/>
    <w:rsid w:val="00D072AF"/>
    <w:rsid w:val="00D10249"/>
    <w:rsid w:val="00D115C3"/>
    <w:rsid w:val="00D11897"/>
    <w:rsid w:val="00D13135"/>
    <w:rsid w:val="00D13E4E"/>
    <w:rsid w:val="00D20BB2"/>
    <w:rsid w:val="00D22B56"/>
    <w:rsid w:val="00D239A7"/>
    <w:rsid w:val="00D23CF9"/>
    <w:rsid w:val="00D23F47"/>
    <w:rsid w:val="00D25A53"/>
    <w:rsid w:val="00D25B71"/>
    <w:rsid w:val="00D27DDE"/>
    <w:rsid w:val="00D31A5F"/>
    <w:rsid w:val="00D3338B"/>
    <w:rsid w:val="00D33FE0"/>
    <w:rsid w:val="00D34033"/>
    <w:rsid w:val="00D35195"/>
    <w:rsid w:val="00D36309"/>
    <w:rsid w:val="00D36E71"/>
    <w:rsid w:val="00D37D87"/>
    <w:rsid w:val="00D40B33"/>
    <w:rsid w:val="00D4318F"/>
    <w:rsid w:val="00D438BF"/>
    <w:rsid w:val="00D440F8"/>
    <w:rsid w:val="00D46757"/>
    <w:rsid w:val="00D47B46"/>
    <w:rsid w:val="00D546FF"/>
    <w:rsid w:val="00D54AA7"/>
    <w:rsid w:val="00D54B16"/>
    <w:rsid w:val="00D55AD5"/>
    <w:rsid w:val="00D56F32"/>
    <w:rsid w:val="00D57636"/>
    <w:rsid w:val="00D576CA"/>
    <w:rsid w:val="00D57C7D"/>
    <w:rsid w:val="00D57CAE"/>
    <w:rsid w:val="00D61458"/>
    <w:rsid w:val="00D61AF5"/>
    <w:rsid w:val="00D6264C"/>
    <w:rsid w:val="00D62725"/>
    <w:rsid w:val="00D63449"/>
    <w:rsid w:val="00D641A6"/>
    <w:rsid w:val="00D641A9"/>
    <w:rsid w:val="00D642CA"/>
    <w:rsid w:val="00D652B5"/>
    <w:rsid w:val="00D66155"/>
    <w:rsid w:val="00D6654E"/>
    <w:rsid w:val="00D67D01"/>
    <w:rsid w:val="00D708B0"/>
    <w:rsid w:val="00D71695"/>
    <w:rsid w:val="00D718DE"/>
    <w:rsid w:val="00D71D0A"/>
    <w:rsid w:val="00D7321B"/>
    <w:rsid w:val="00D7357E"/>
    <w:rsid w:val="00D756B6"/>
    <w:rsid w:val="00D75EA7"/>
    <w:rsid w:val="00D77B1D"/>
    <w:rsid w:val="00D8021F"/>
    <w:rsid w:val="00D80383"/>
    <w:rsid w:val="00D8102F"/>
    <w:rsid w:val="00D823C6"/>
    <w:rsid w:val="00D83594"/>
    <w:rsid w:val="00D850F1"/>
    <w:rsid w:val="00D86CA3"/>
    <w:rsid w:val="00D871CE"/>
    <w:rsid w:val="00D8741A"/>
    <w:rsid w:val="00D9196D"/>
    <w:rsid w:val="00D92982"/>
    <w:rsid w:val="00D9433E"/>
    <w:rsid w:val="00D959E8"/>
    <w:rsid w:val="00D96FF5"/>
    <w:rsid w:val="00D971DC"/>
    <w:rsid w:val="00DA1CF0"/>
    <w:rsid w:val="00DA305E"/>
    <w:rsid w:val="00DA4E91"/>
    <w:rsid w:val="00DA503B"/>
    <w:rsid w:val="00DA5417"/>
    <w:rsid w:val="00DA56E8"/>
    <w:rsid w:val="00DA59C5"/>
    <w:rsid w:val="00DA73FE"/>
    <w:rsid w:val="00DA771B"/>
    <w:rsid w:val="00DB0A9F"/>
    <w:rsid w:val="00DB2FC1"/>
    <w:rsid w:val="00DB33BA"/>
    <w:rsid w:val="00DB377D"/>
    <w:rsid w:val="00DB7696"/>
    <w:rsid w:val="00DC2D36"/>
    <w:rsid w:val="00DC2DC0"/>
    <w:rsid w:val="00DC3593"/>
    <w:rsid w:val="00DC53CC"/>
    <w:rsid w:val="00DC53EF"/>
    <w:rsid w:val="00DD09A8"/>
    <w:rsid w:val="00DD42D8"/>
    <w:rsid w:val="00DD67BF"/>
    <w:rsid w:val="00DE3133"/>
    <w:rsid w:val="00DE394D"/>
    <w:rsid w:val="00DE47A5"/>
    <w:rsid w:val="00DE5608"/>
    <w:rsid w:val="00DE58D0"/>
    <w:rsid w:val="00DE654F"/>
    <w:rsid w:val="00DF0327"/>
    <w:rsid w:val="00DF0B6E"/>
    <w:rsid w:val="00DF15E0"/>
    <w:rsid w:val="00DF28E5"/>
    <w:rsid w:val="00DF30D2"/>
    <w:rsid w:val="00DF37A0"/>
    <w:rsid w:val="00DF4D0D"/>
    <w:rsid w:val="00DF4D3E"/>
    <w:rsid w:val="00DF529C"/>
    <w:rsid w:val="00DF6E1C"/>
    <w:rsid w:val="00E02C39"/>
    <w:rsid w:val="00E036EA"/>
    <w:rsid w:val="00E110E7"/>
    <w:rsid w:val="00E11B20"/>
    <w:rsid w:val="00E122EB"/>
    <w:rsid w:val="00E125FC"/>
    <w:rsid w:val="00E148D3"/>
    <w:rsid w:val="00E1543D"/>
    <w:rsid w:val="00E154D4"/>
    <w:rsid w:val="00E17FA2"/>
    <w:rsid w:val="00E20D4E"/>
    <w:rsid w:val="00E22330"/>
    <w:rsid w:val="00E231AE"/>
    <w:rsid w:val="00E2584F"/>
    <w:rsid w:val="00E25AEF"/>
    <w:rsid w:val="00E27B7D"/>
    <w:rsid w:val="00E27DD2"/>
    <w:rsid w:val="00E30B5A"/>
    <w:rsid w:val="00E3123D"/>
    <w:rsid w:val="00E31461"/>
    <w:rsid w:val="00E31D43"/>
    <w:rsid w:val="00E32608"/>
    <w:rsid w:val="00E34188"/>
    <w:rsid w:val="00E34B6E"/>
    <w:rsid w:val="00E353C8"/>
    <w:rsid w:val="00E35559"/>
    <w:rsid w:val="00E3723A"/>
    <w:rsid w:val="00E37860"/>
    <w:rsid w:val="00E44305"/>
    <w:rsid w:val="00E446F1"/>
    <w:rsid w:val="00E46886"/>
    <w:rsid w:val="00E47AEF"/>
    <w:rsid w:val="00E51519"/>
    <w:rsid w:val="00E53B75"/>
    <w:rsid w:val="00E5400A"/>
    <w:rsid w:val="00E544E8"/>
    <w:rsid w:val="00E54E3B"/>
    <w:rsid w:val="00E56109"/>
    <w:rsid w:val="00E5689D"/>
    <w:rsid w:val="00E57565"/>
    <w:rsid w:val="00E576EF"/>
    <w:rsid w:val="00E60B0C"/>
    <w:rsid w:val="00E63838"/>
    <w:rsid w:val="00E63D05"/>
    <w:rsid w:val="00E64283"/>
    <w:rsid w:val="00E64434"/>
    <w:rsid w:val="00E64B80"/>
    <w:rsid w:val="00E652A0"/>
    <w:rsid w:val="00E67C51"/>
    <w:rsid w:val="00E707F9"/>
    <w:rsid w:val="00E72284"/>
    <w:rsid w:val="00E72EFC"/>
    <w:rsid w:val="00E75143"/>
    <w:rsid w:val="00E758EC"/>
    <w:rsid w:val="00E76E65"/>
    <w:rsid w:val="00E771A1"/>
    <w:rsid w:val="00E77F4A"/>
    <w:rsid w:val="00E80B4C"/>
    <w:rsid w:val="00E8234C"/>
    <w:rsid w:val="00E82723"/>
    <w:rsid w:val="00E83AA9"/>
    <w:rsid w:val="00E85928"/>
    <w:rsid w:val="00E87822"/>
    <w:rsid w:val="00E90395"/>
    <w:rsid w:val="00E904FB"/>
    <w:rsid w:val="00E90812"/>
    <w:rsid w:val="00E90E49"/>
    <w:rsid w:val="00E917F9"/>
    <w:rsid w:val="00E918CB"/>
    <w:rsid w:val="00E9245B"/>
    <w:rsid w:val="00E9291C"/>
    <w:rsid w:val="00E92946"/>
    <w:rsid w:val="00E93FFE"/>
    <w:rsid w:val="00E94F8A"/>
    <w:rsid w:val="00EA10D0"/>
    <w:rsid w:val="00EA2E4C"/>
    <w:rsid w:val="00EA3879"/>
    <w:rsid w:val="00EA3E2B"/>
    <w:rsid w:val="00EA478D"/>
    <w:rsid w:val="00EA4B16"/>
    <w:rsid w:val="00EA7839"/>
    <w:rsid w:val="00EA7A41"/>
    <w:rsid w:val="00EA7BCC"/>
    <w:rsid w:val="00EB077B"/>
    <w:rsid w:val="00EB1161"/>
    <w:rsid w:val="00EB168F"/>
    <w:rsid w:val="00EB1EAA"/>
    <w:rsid w:val="00EB3588"/>
    <w:rsid w:val="00EB39AA"/>
    <w:rsid w:val="00EB4D80"/>
    <w:rsid w:val="00EB4EA2"/>
    <w:rsid w:val="00EB57E4"/>
    <w:rsid w:val="00EC27C6"/>
    <w:rsid w:val="00EC4207"/>
    <w:rsid w:val="00EC46E3"/>
    <w:rsid w:val="00EC5653"/>
    <w:rsid w:val="00EC66A1"/>
    <w:rsid w:val="00EC6F5A"/>
    <w:rsid w:val="00EC71CE"/>
    <w:rsid w:val="00EC77A7"/>
    <w:rsid w:val="00ED1006"/>
    <w:rsid w:val="00ED224F"/>
    <w:rsid w:val="00ED5E1D"/>
    <w:rsid w:val="00ED6037"/>
    <w:rsid w:val="00ED6AD6"/>
    <w:rsid w:val="00EE017F"/>
    <w:rsid w:val="00EE29E6"/>
    <w:rsid w:val="00EE59C8"/>
    <w:rsid w:val="00EF025F"/>
    <w:rsid w:val="00EF09B1"/>
    <w:rsid w:val="00EF18FE"/>
    <w:rsid w:val="00EF196F"/>
    <w:rsid w:val="00EF4780"/>
    <w:rsid w:val="00EF5787"/>
    <w:rsid w:val="00EF59B8"/>
    <w:rsid w:val="00EF60D0"/>
    <w:rsid w:val="00F00F8D"/>
    <w:rsid w:val="00F01020"/>
    <w:rsid w:val="00F010CF"/>
    <w:rsid w:val="00F02714"/>
    <w:rsid w:val="00F02FD4"/>
    <w:rsid w:val="00F045AA"/>
    <w:rsid w:val="00F0528D"/>
    <w:rsid w:val="00F060F6"/>
    <w:rsid w:val="00F06C67"/>
    <w:rsid w:val="00F06DFD"/>
    <w:rsid w:val="00F071D1"/>
    <w:rsid w:val="00F07533"/>
    <w:rsid w:val="00F10629"/>
    <w:rsid w:val="00F1189E"/>
    <w:rsid w:val="00F11913"/>
    <w:rsid w:val="00F13C7E"/>
    <w:rsid w:val="00F1435C"/>
    <w:rsid w:val="00F15FA5"/>
    <w:rsid w:val="00F204A3"/>
    <w:rsid w:val="00F209B7"/>
    <w:rsid w:val="00F20C76"/>
    <w:rsid w:val="00F21268"/>
    <w:rsid w:val="00F2136A"/>
    <w:rsid w:val="00F22EF8"/>
    <w:rsid w:val="00F2376F"/>
    <w:rsid w:val="00F243D8"/>
    <w:rsid w:val="00F24C49"/>
    <w:rsid w:val="00F256C7"/>
    <w:rsid w:val="00F25B66"/>
    <w:rsid w:val="00F26AB0"/>
    <w:rsid w:val="00F26BB4"/>
    <w:rsid w:val="00F27A0D"/>
    <w:rsid w:val="00F30403"/>
    <w:rsid w:val="00F30828"/>
    <w:rsid w:val="00F313D6"/>
    <w:rsid w:val="00F32F2E"/>
    <w:rsid w:val="00F33B9D"/>
    <w:rsid w:val="00F35EF1"/>
    <w:rsid w:val="00F40146"/>
    <w:rsid w:val="00F40F0C"/>
    <w:rsid w:val="00F4164D"/>
    <w:rsid w:val="00F41D4D"/>
    <w:rsid w:val="00F41D9F"/>
    <w:rsid w:val="00F4766C"/>
    <w:rsid w:val="00F47B0E"/>
    <w:rsid w:val="00F5060E"/>
    <w:rsid w:val="00F507D1"/>
    <w:rsid w:val="00F519CE"/>
    <w:rsid w:val="00F51ADA"/>
    <w:rsid w:val="00F54617"/>
    <w:rsid w:val="00F57C72"/>
    <w:rsid w:val="00F607C5"/>
    <w:rsid w:val="00F60A6E"/>
    <w:rsid w:val="00F60DEA"/>
    <w:rsid w:val="00F61651"/>
    <w:rsid w:val="00F62344"/>
    <w:rsid w:val="00F6302A"/>
    <w:rsid w:val="00F63E90"/>
    <w:rsid w:val="00F64C2B"/>
    <w:rsid w:val="00F651BE"/>
    <w:rsid w:val="00F66B9F"/>
    <w:rsid w:val="00F66BCF"/>
    <w:rsid w:val="00F67D50"/>
    <w:rsid w:val="00F67F53"/>
    <w:rsid w:val="00F703BE"/>
    <w:rsid w:val="00F706CA"/>
    <w:rsid w:val="00F7108D"/>
    <w:rsid w:val="00F71F69"/>
    <w:rsid w:val="00F72960"/>
    <w:rsid w:val="00F72B72"/>
    <w:rsid w:val="00F73190"/>
    <w:rsid w:val="00F748DE"/>
    <w:rsid w:val="00F74BB9"/>
    <w:rsid w:val="00F74FDE"/>
    <w:rsid w:val="00F75582"/>
    <w:rsid w:val="00F76EFA"/>
    <w:rsid w:val="00F77D4E"/>
    <w:rsid w:val="00F804BE"/>
    <w:rsid w:val="00F813AF"/>
    <w:rsid w:val="00F817CE"/>
    <w:rsid w:val="00F82783"/>
    <w:rsid w:val="00F83179"/>
    <w:rsid w:val="00F83FEE"/>
    <w:rsid w:val="00F8456C"/>
    <w:rsid w:val="00F859D8"/>
    <w:rsid w:val="00F861B5"/>
    <w:rsid w:val="00F868F5"/>
    <w:rsid w:val="00F9056A"/>
    <w:rsid w:val="00F90F8D"/>
    <w:rsid w:val="00F92782"/>
    <w:rsid w:val="00F93AA9"/>
    <w:rsid w:val="00F96464"/>
    <w:rsid w:val="00F96985"/>
    <w:rsid w:val="00F96D7F"/>
    <w:rsid w:val="00F96DDF"/>
    <w:rsid w:val="00F97127"/>
    <w:rsid w:val="00F9755D"/>
    <w:rsid w:val="00F97838"/>
    <w:rsid w:val="00FA0532"/>
    <w:rsid w:val="00FA10CC"/>
    <w:rsid w:val="00FA2BB3"/>
    <w:rsid w:val="00FA3BB7"/>
    <w:rsid w:val="00FA6E88"/>
    <w:rsid w:val="00FA75EC"/>
    <w:rsid w:val="00FB1696"/>
    <w:rsid w:val="00FB29E7"/>
    <w:rsid w:val="00FB4C80"/>
    <w:rsid w:val="00FB6A6A"/>
    <w:rsid w:val="00FB715C"/>
    <w:rsid w:val="00FC58B2"/>
    <w:rsid w:val="00FC7429"/>
    <w:rsid w:val="00FD07F6"/>
    <w:rsid w:val="00FD1EC8"/>
    <w:rsid w:val="00FD2187"/>
    <w:rsid w:val="00FD296D"/>
    <w:rsid w:val="00FD2B40"/>
    <w:rsid w:val="00FD47ED"/>
    <w:rsid w:val="00FD4907"/>
    <w:rsid w:val="00FD5337"/>
    <w:rsid w:val="00FD631E"/>
    <w:rsid w:val="00FD6A68"/>
    <w:rsid w:val="00FD74DB"/>
    <w:rsid w:val="00FD7660"/>
    <w:rsid w:val="00FD79C0"/>
    <w:rsid w:val="00FE0599"/>
    <w:rsid w:val="00FE0655"/>
    <w:rsid w:val="00FE2365"/>
    <w:rsid w:val="00FE37D7"/>
    <w:rsid w:val="00FE3BA9"/>
    <w:rsid w:val="00FE47D5"/>
    <w:rsid w:val="00FE4C7B"/>
    <w:rsid w:val="00FE658D"/>
    <w:rsid w:val="00FE7336"/>
    <w:rsid w:val="00FE787C"/>
    <w:rsid w:val="00FF185F"/>
    <w:rsid w:val="00FF2B36"/>
    <w:rsid w:val="00FF4156"/>
    <w:rsid w:val="00FF45A5"/>
    <w:rsid w:val="00FF4D21"/>
    <w:rsid w:val="00FF5C91"/>
    <w:rsid w:val="00FF7D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A4513"/>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2611E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2611E7"/>
    <w:pPr>
      <w:numPr>
        <w:ilvl w:val="1"/>
      </w:numPr>
      <w:pBdr>
        <w:top w:val="none" w:sz="0" w:space="0" w:color="auto"/>
      </w:pBdr>
      <w:spacing w:before="180"/>
      <w:outlineLvl w:val="1"/>
    </w:pPr>
    <w:rPr>
      <w:sz w:val="28"/>
      <w:szCs w:val="32"/>
    </w:rPr>
  </w:style>
  <w:style w:type="paragraph" w:styleId="Heading3">
    <w:name w:val="heading 3"/>
    <w:basedOn w:val="Heading2"/>
    <w:next w:val="Normal"/>
    <w:link w:val="Heading3Char"/>
    <w:qFormat/>
    <w:rsid w:val="002611E7"/>
    <w:pPr>
      <w:numPr>
        <w:ilvl w:val="2"/>
      </w:numPr>
      <w:spacing w:before="120"/>
      <w:outlineLvl w:val="2"/>
    </w:pPr>
    <w:rPr>
      <w:sz w:val="24"/>
      <w:szCs w:val="28"/>
    </w:rPr>
  </w:style>
  <w:style w:type="paragraph" w:styleId="Heading4">
    <w:name w:val="heading 4"/>
    <w:basedOn w:val="Heading3"/>
    <w:next w:val="Normal"/>
    <w:qFormat/>
    <w:rsid w:val="002611E7"/>
    <w:pPr>
      <w:numPr>
        <w:ilvl w:val="3"/>
      </w:numPr>
      <w:outlineLvl w:val="3"/>
    </w:pPr>
    <w:rPr>
      <w:szCs w:val="24"/>
    </w:rPr>
  </w:style>
  <w:style w:type="paragraph" w:styleId="Heading5">
    <w:name w:val="heading 5"/>
    <w:basedOn w:val="Heading4"/>
    <w:next w:val="Normal"/>
    <w:qFormat/>
    <w:rsid w:val="002611E7"/>
    <w:pPr>
      <w:numPr>
        <w:ilvl w:val="4"/>
      </w:numPr>
      <w:outlineLvl w:val="4"/>
    </w:pPr>
    <w:rPr>
      <w:sz w:val="22"/>
      <w:szCs w:val="22"/>
    </w:rPr>
  </w:style>
  <w:style w:type="paragraph" w:styleId="Heading6">
    <w:name w:val="heading 6"/>
    <w:basedOn w:val="Normal"/>
    <w:next w:val="Normal"/>
    <w:qFormat/>
    <w:rsid w:val="002611E7"/>
    <w:pPr>
      <w:keepNext/>
      <w:keepLines/>
      <w:numPr>
        <w:ilvl w:val="5"/>
        <w:numId w:val="1"/>
      </w:numPr>
      <w:spacing w:before="120"/>
      <w:outlineLvl w:val="5"/>
    </w:pPr>
  </w:style>
  <w:style w:type="paragraph" w:styleId="Heading7">
    <w:name w:val="heading 7"/>
    <w:basedOn w:val="Normal"/>
    <w:next w:val="Normal"/>
    <w:qFormat/>
    <w:rsid w:val="002611E7"/>
    <w:pPr>
      <w:keepNext/>
      <w:keepLines/>
      <w:numPr>
        <w:ilvl w:val="6"/>
        <w:numId w:val="1"/>
      </w:numPr>
      <w:spacing w:before="120"/>
      <w:outlineLvl w:val="6"/>
    </w:pPr>
  </w:style>
  <w:style w:type="paragraph" w:styleId="Heading8">
    <w:name w:val="heading 8"/>
    <w:basedOn w:val="Heading7"/>
    <w:next w:val="Normal"/>
    <w:qFormat/>
    <w:rsid w:val="002611E7"/>
    <w:pPr>
      <w:numPr>
        <w:ilvl w:val="7"/>
      </w:numPr>
      <w:outlineLvl w:val="7"/>
    </w:pPr>
  </w:style>
  <w:style w:type="paragraph" w:styleId="Heading9">
    <w:name w:val="heading 9"/>
    <w:basedOn w:val="Heading8"/>
    <w:next w:val="Normal"/>
    <w:qFormat/>
    <w:rsid w:val="002611E7"/>
    <w:pPr>
      <w:numPr>
        <w:ilvl w:val="8"/>
      </w:numPr>
      <w:outlineLvl w:val="8"/>
    </w:pPr>
  </w:style>
  <w:style w:type="character" w:default="1" w:styleId="DefaultParagraphFont">
    <w:name w:val="Default Paragraph Font"/>
    <w:uiPriority w:val="1"/>
    <w:semiHidden/>
    <w:unhideWhenUsed/>
    <w:rsid w:val="005A451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A4513"/>
  </w:style>
  <w:style w:type="paragraph" w:styleId="TOC8">
    <w:name w:val="toc 8"/>
    <w:basedOn w:val="TOC1"/>
    <w:semiHidden/>
    <w:rsid w:val="002611E7"/>
    <w:pPr>
      <w:spacing w:before="180"/>
      <w:ind w:left="2693" w:hanging="2693"/>
    </w:pPr>
    <w:rPr>
      <w:b w:val="0"/>
      <w:bCs/>
    </w:rPr>
  </w:style>
  <w:style w:type="paragraph" w:styleId="TOC1">
    <w:name w:val="toc 1"/>
    <w:aliases w:val="Observation TOC2"/>
    <w:uiPriority w:val="39"/>
    <w:rsid w:val="002611E7"/>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2611E7"/>
    <w:pPr>
      <w:keepNext/>
      <w:keepLines/>
      <w:spacing w:before="180"/>
      <w:jc w:val="center"/>
    </w:pPr>
  </w:style>
  <w:style w:type="paragraph" w:styleId="Caption">
    <w:name w:val="caption"/>
    <w:basedOn w:val="Normal"/>
    <w:next w:val="Normal"/>
    <w:qFormat/>
    <w:rsid w:val="002611E7"/>
    <w:pPr>
      <w:spacing w:after="240"/>
      <w:jc w:val="center"/>
    </w:pPr>
    <w:rPr>
      <w:b/>
      <w:bCs/>
    </w:rPr>
  </w:style>
  <w:style w:type="paragraph" w:styleId="TOC5">
    <w:name w:val="toc 5"/>
    <w:aliases w:val="Observation TOC"/>
    <w:basedOn w:val="TOC4"/>
    <w:semiHidden/>
    <w:rsid w:val="002611E7"/>
    <w:pPr>
      <w:tabs>
        <w:tab w:val="right" w:pos="1701"/>
      </w:tabs>
      <w:ind w:left="1701" w:hanging="1701"/>
    </w:pPr>
  </w:style>
  <w:style w:type="paragraph" w:styleId="TOC4">
    <w:name w:val="toc 4"/>
    <w:basedOn w:val="TOC3"/>
    <w:semiHidden/>
    <w:rsid w:val="002611E7"/>
    <w:pPr>
      <w:ind w:left="1418" w:hanging="1418"/>
    </w:pPr>
  </w:style>
  <w:style w:type="paragraph" w:styleId="TOC3">
    <w:name w:val="toc 3"/>
    <w:basedOn w:val="TOC2"/>
    <w:semiHidden/>
    <w:rsid w:val="002611E7"/>
    <w:pPr>
      <w:ind w:left="1134" w:hanging="1134"/>
    </w:pPr>
  </w:style>
  <w:style w:type="paragraph" w:styleId="TOC2">
    <w:name w:val="toc 2"/>
    <w:basedOn w:val="TOC1"/>
    <w:semiHidden/>
    <w:rsid w:val="002611E7"/>
    <w:pPr>
      <w:keepNext w:val="0"/>
      <w:spacing w:before="0"/>
      <w:ind w:left="851" w:hanging="851"/>
    </w:pPr>
    <w:rPr>
      <w:szCs w:val="20"/>
    </w:rPr>
  </w:style>
  <w:style w:type="paragraph" w:styleId="Index2">
    <w:name w:val="index 2"/>
    <w:basedOn w:val="Index1"/>
    <w:semiHidden/>
    <w:rsid w:val="002611E7"/>
    <w:pPr>
      <w:ind w:left="284"/>
    </w:pPr>
  </w:style>
  <w:style w:type="paragraph" w:styleId="Index1">
    <w:name w:val="index 1"/>
    <w:basedOn w:val="Normal"/>
    <w:semiHidden/>
    <w:rsid w:val="002611E7"/>
    <w:pPr>
      <w:keepLines/>
    </w:pPr>
  </w:style>
  <w:style w:type="paragraph" w:styleId="DocumentMap">
    <w:name w:val="Document Map"/>
    <w:basedOn w:val="Normal"/>
    <w:semiHidden/>
    <w:rsid w:val="002611E7"/>
    <w:pPr>
      <w:shd w:val="clear" w:color="auto" w:fill="000080"/>
    </w:pPr>
    <w:rPr>
      <w:rFonts w:ascii="Tahoma" w:hAnsi="Tahoma" w:cs="Tahoma"/>
    </w:rPr>
  </w:style>
  <w:style w:type="paragraph" w:styleId="ListNumber2">
    <w:name w:val="List Number 2"/>
    <w:basedOn w:val="ListNumber"/>
    <w:rsid w:val="002611E7"/>
    <w:pPr>
      <w:ind w:left="851"/>
    </w:pPr>
  </w:style>
  <w:style w:type="paragraph" w:styleId="ListNumber">
    <w:name w:val="List Number"/>
    <w:basedOn w:val="List"/>
    <w:rsid w:val="002611E7"/>
  </w:style>
  <w:style w:type="paragraph" w:styleId="List">
    <w:name w:val="List"/>
    <w:basedOn w:val="Normal"/>
    <w:rsid w:val="002611E7"/>
    <w:pPr>
      <w:ind w:left="568" w:hanging="284"/>
    </w:pPr>
  </w:style>
  <w:style w:type="paragraph" w:styleId="Header">
    <w:name w:val="header"/>
    <w:rsid w:val="002611E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611E7"/>
    <w:rPr>
      <w:b/>
      <w:bCs/>
      <w:position w:val="6"/>
      <w:sz w:val="16"/>
      <w:szCs w:val="16"/>
    </w:rPr>
  </w:style>
  <w:style w:type="paragraph" w:styleId="FootnoteText">
    <w:name w:val="footnote text"/>
    <w:basedOn w:val="Normal"/>
    <w:semiHidden/>
    <w:rsid w:val="002611E7"/>
    <w:pPr>
      <w:keepLines/>
      <w:ind w:left="454" w:hanging="454"/>
    </w:pPr>
    <w:rPr>
      <w:sz w:val="16"/>
      <w:szCs w:val="16"/>
    </w:rPr>
  </w:style>
  <w:style w:type="paragraph" w:customStyle="1" w:styleId="3GPPHeader">
    <w:name w:val="3GPP_Header"/>
    <w:basedOn w:val="Normal"/>
    <w:qFormat/>
    <w:rsid w:val="002611E7"/>
    <w:pPr>
      <w:tabs>
        <w:tab w:val="left" w:pos="1800"/>
        <w:tab w:val="right" w:pos="9360"/>
      </w:tabs>
    </w:pPr>
    <w:rPr>
      <w:rFonts w:ascii="Arial" w:hAnsi="Arial"/>
      <w:b/>
    </w:rPr>
  </w:style>
  <w:style w:type="paragraph" w:styleId="TOC9">
    <w:name w:val="toc 9"/>
    <w:basedOn w:val="TOC8"/>
    <w:semiHidden/>
    <w:rsid w:val="002611E7"/>
    <w:pPr>
      <w:ind w:left="1418" w:hanging="1418"/>
    </w:pPr>
  </w:style>
  <w:style w:type="paragraph" w:styleId="TOC6">
    <w:name w:val="toc 6"/>
    <w:basedOn w:val="TOC5"/>
    <w:next w:val="Normal"/>
    <w:semiHidden/>
    <w:rsid w:val="002611E7"/>
    <w:pPr>
      <w:ind w:left="1985" w:hanging="1985"/>
    </w:pPr>
  </w:style>
  <w:style w:type="paragraph" w:styleId="TOC7">
    <w:name w:val="toc 7"/>
    <w:basedOn w:val="TOC6"/>
    <w:next w:val="Normal"/>
    <w:semiHidden/>
    <w:rsid w:val="002611E7"/>
    <w:pPr>
      <w:ind w:left="2268" w:hanging="2268"/>
    </w:pPr>
  </w:style>
  <w:style w:type="paragraph" w:styleId="ListBullet2">
    <w:name w:val="List Bullet 2"/>
    <w:basedOn w:val="ListBullet"/>
    <w:rsid w:val="002611E7"/>
    <w:pPr>
      <w:numPr>
        <w:numId w:val="6"/>
      </w:numPr>
    </w:pPr>
  </w:style>
  <w:style w:type="paragraph" w:styleId="ListBullet">
    <w:name w:val="List Bullet"/>
    <w:basedOn w:val="BodyText"/>
    <w:rsid w:val="002611E7"/>
    <w:pPr>
      <w:numPr>
        <w:numId w:val="5"/>
      </w:numPr>
    </w:pPr>
  </w:style>
  <w:style w:type="paragraph" w:styleId="ListBullet3">
    <w:name w:val="List Bullet 3"/>
    <w:basedOn w:val="ListBullet2"/>
    <w:rsid w:val="002611E7"/>
    <w:pPr>
      <w:numPr>
        <w:numId w:val="7"/>
      </w:numPr>
    </w:pPr>
  </w:style>
  <w:style w:type="paragraph" w:customStyle="1" w:styleId="EQ">
    <w:name w:val="EQ"/>
    <w:basedOn w:val="Normal"/>
    <w:next w:val="Normal"/>
    <w:rsid w:val="002611E7"/>
    <w:pPr>
      <w:keepLines/>
      <w:tabs>
        <w:tab w:val="center" w:pos="4536"/>
        <w:tab w:val="right" w:pos="9072"/>
      </w:tabs>
      <w:spacing w:after="180"/>
    </w:pPr>
    <w:rPr>
      <w:noProof/>
    </w:rPr>
  </w:style>
  <w:style w:type="paragraph" w:styleId="List2">
    <w:name w:val="List 2"/>
    <w:basedOn w:val="List"/>
    <w:rsid w:val="002611E7"/>
    <w:pPr>
      <w:ind w:left="851"/>
    </w:pPr>
  </w:style>
  <w:style w:type="paragraph" w:styleId="List3">
    <w:name w:val="List 3"/>
    <w:basedOn w:val="List2"/>
    <w:rsid w:val="002611E7"/>
    <w:pPr>
      <w:ind w:left="1135"/>
    </w:pPr>
  </w:style>
  <w:style w:type="paragraph" w:styleId="List4">
    <w:name w:val="List 4"/>
    <w:basedOn w:val="List3"/>
    <w:rsid w:val="002611E7"/>
    <w:pPr>
      <w:ind w:left="1418"/>
    </w:pPr>
  </w:style>
  <w:style w:type="paragraph" w:styleId="List5">
    <w:name w:val="List 5"/>
    <w:basedOn w:val="List4"/>
    <w:rsid w:val="002611E7"/>
    <w:pPr>
      <w:ind w:left="1702"/>
    </w:pPr>
  </w:style>
  <w:style w:type="paragraph" w:customStyle="1" w:styleId="EditorsNote">
    <w:name w:val="Editor's Note"/>
    <w:basedOn w:val="Normal"/>
    <w:rsid w:val="002611E7"/>
    <w:pPr>
      <w:keepLines/>
      <w:spacing w:after="180"/>
      <w:ind w:left="1135" w:hanging="851"/>
    </w:pPr>
    <w:rPr>
      <w:color w:val="FF0000"/>
    </w:rPr>
  </w:style>
  <w:style w:type="paragraph" w:styleId="ListBullet4">
    <w:name w:val="List Bullet 4"/>
    <w:basedOn w:val="ListBullet3"/>
    <w:rsid w:val="002611E7"/>
    <w:pPr>
      <w:numPr>
        <w:numId w:val="8"/>
      </w:numPr>
    </w:pPr>
  </w:style>
  <w:style w:type="paragraph" w:styleId="ListBullet5">
    <w:name w:val="List Bullet 5"/>
    <w:basedOn w:val="ListBullet4"/>
    <w:rsid w:val="002611E7"/>
    <w:pPr>
      <w:numPr>
        <w:numId w:val="4"/>
      </w:numPr>
    </w:pPr>
  </w:style>
  <w:style w:type="paragraph" w:styleId="Footer">
    <w:name w:val="footer"/>
    <w:basedOn w:val="Header"/>
    <w:semiHidden/>
    <w:rsid w:val="002611E7"/>
    <w:pPr>
      <w:jc w:val="center"/>
    </w:pPr>
    <w:rPr>
      <w:i/>
      <w:iCs/>
    </w:rPr>
  </w:style>
  <w:style w:type="paragraph" w:customStyle="1" w:styleId="Reference">
    <w:name w:val="Reference"/>
    <w:basedOn w:val="Normal"/>
    <w:link w:val="ReferenceChar"/>
    <w:qFormat/>
    <w:rsid w:val="002611E7"/>
    <w:pPr>
      <w:numPr>
        <w:numId w:val="2"/>
      </w:numPr>
    </w:pPr>
  </w:style>
  <w:style w:type="paragraph" w:styleId="BalloonText">
    <w:name w:val="Balloon Text"/>
    <w:basedOn w:val="Normal"/>
    <w:semiHidden/>
    <w:rsid w:val="002611E7"/>
    <w:rPr>
      <w:rFonts w:ascii="Tahoma" w:hAnsi="Tahoma" w:cs="Tahoma"/>
      <w:sz w:val="16"/>
      <w:szCs w:val="16"/>
    </w:rPr>
  </w:style>
  <w:style w:type="character" w:styleId="PageNumber">
    <w:name w:val="page number"/>
    <w:basedOn w:val="DefaultParagraphFont"/>
    <w:semiHidden/>
    <w:rsid w:val="002611E7"/>
  </w:style>
  <w:style w:type="paragraph" w:styleId="BodyText">
    <w:name w:val="Body Text"/>
    <w:basedOn w:val="Normal"/>
    <w:link w:val="BodyTextChar"/>
    <w:qFormat/>
    <w:rsid w:val="002611E7"/>
  </w:style>
  <w:style w:type="character" w:styleId="Hyperlink">
    <w:name w:val="Hyperlink"/>
    <w:uiPriority w:val="99"/>
    <w:rsid w:val="002611E7"/>
    <w:rPr>
      <w:color w:val="0000FF"/>
      <w:u w:val="single"/>
      <w:lang w:val="en-GB"/>
    </w:rPr>
  </w:style>
  <w:style w:type="character" w:styleId="FollowedHyperlink">
    <w:name w:val="FollowedHyperlink"/>
    <w:semiHidden/>
    <w:rsid w:val="002611E7"/>
    <w:rPr>
      <w:color w:val="FF0000"/>
      <w:u w:val="single"/>
    </w:rPr>
  </w:style>
  <w:style w:type="character" w:styleId="CommentReference">
    <w:name w:val="annotation reference"/>
    <w:rsid w:val="002611E7"/>
    <w:rPr>
      <w:sz w:val="16"/>
      <w:szCs w:val="16"/>
    </w:rPr>
  </w:style>
  <w:style w:type="paragraph" w:styleId="CommentText">
    <w:name w:val="annotation text"/>
    <w:basedOn w:val="Normal"/>
    <w:link w:val="CommentTextChar"/>
    <w:rsid w:val="002611E7"/>
  </w:style>
  <w:style w:type="paragraph" w:styleId="CommentSubject">
    <w:name w:val="annotation subject"/>
    <w:basedOn w:val="CommentText"/>
    <w:next w:val="CommentText"/>
    <w:semiHidden/>
    <w:rsid w:val="002611E7"/>
    <w:rPr>
      <w:b/>
      <w:bCs/>
    </w:rPr>
  </w:style>
  <w:style w:type="character" w:customStyle="1" w:styleId="Heading1Char">
    <w:name w:val="Heading 1 Char"/>
    <w:link w:val="Heading1"/>
    <w:rsid w:val="002611E7"/>
    <w:rPr>
      <w:rFonts w:ascii="Arial" w:hAnsi="Arial" w:cs="Arial"/>
      <w:sz w:val="32"/>
      <w:szCs w:val="36"/>
      <w:lang w:val="en-GB" w:eastAsia="zh-CN"/>
    </w:rPr>
  </w:style>
  <w:style w:type="paragraph" w:customStyle="1" w:styleId="B1">
    <w:name w:val="B1"/>
    <w:basedOn w:val="List"/>
    <w:link w:val="B1Zchn"/>
    <w:qFormat/>
    <w:rsid w:val="002611E7"/>
    <w:pPr>
      <w:spacing w:after="180"/>
    </w:pPr>
  </w:style>
  <w:style w:type="paragraph" w:customStyle="1" w:styleId="B2">
    <w:name w:val="B2"/>
    <w:basedOn w:val="List2"/>
    <w:link w:val="B2Char"/>
    <w:qFormat/>
    <w:rsid w:val="002611E7"/>
    <w:pPr>
      <w:spacing w:after="180"/>
    </w:pPr>
  </w:style>
  <w:style w:type="paragraph" w:customStyle="1" w:styleId="B3">
    <w:name w:val="B3"/>
    <w:basedOn w:val="List3"/>
    <w:link w:val="B3Char"/>
    <w:rsid w:val="002611E7"/>
    <w:pPr>
      <w:spacing w:after="180"/>
    </w:pPr>
  </w:style>
  <w:style w:type="paragraph" w:customStyle="1" w:styleId="B4">
    <w:name w:val="B4"/>
    <w:basedOn w:val="List4"/>
    <w:rsid w:val="002611E7"/>
    <w:pPr>
      <w:spacing w:after="180"/>
    </w:pPr>
  </w:style>
  <w:style w:type="paragraph" w:customStyle="1" w:styleId="Proposal">
    <w:name w:val="Proposal"/>
    <w:basedOn w:val="Normal"/>
    <w:qFormat/>
    <w:rsid w:val="002611E7"/>
    <w:pPr>
      <w:numPr>
        <w:numId w:val="3"/>
      </w:numPr>
      <w:tabs>
        <w:tab w:val="left" w:pos="1701"/>
      </w:tabs>
      <w:ind w:left="1701" w:hanging="1701"/>
    </w:pPr>
    <w:rPr>
      <w:b/>
      <w:bCs/>
    </w:rPr>
  </w:style>
  <w:style w:type="character" w:customStyle="1" w:styleId="BodyTextChar">
    <w:name w:val="Body Text Char"/>
    <w:link w:val="BodyText"/>
    <w:rsid w:val="002611E7"/>
    <w:rPr>
      <w:rFonts w:ascii="Times New Roman" w:hAnsi="Times New Roman"/>
      <w:lang w:val="en-GB" w:eastAsia="zh-CN"/>
    </w:rPr>
  </w:style>
  <w:style w:type="paragraph" w:customStyle="1" w:styleId="B5">
    <w:name w:val="B5"/>
    <w:basedOn w:val="List5"/>
    <w:rsid w:val="002611E7"/>
    <w:pPr>
      <w:spacing w:after="180"/>
    </w:pPr>
  </w:style>
  <w:style w:type="paragraph" w:customStyle="1" w:styleId="EX">
    <w:name w:val="EX"/>
    <w:basedOn w:val="Normal"/>
    <w:rsid w:val="002611E7"/>
    <w:pPr>
      <w:keepLines/>
      <w:spacing w:after="180"/>
      <w:ind w:left="1702" w:hanging="1418"/>
    </w:pPr>
  </w:style>
  <w:style w:type="paragraph" w:customStyle="1" w:styleId="EW">
    <w:name w:val="EW"/>
    <w:basedOn w:val="EX"/>
    <w:rsid w:val="002611E7"/>
    <w:pPr>
      <w:spacing w:after="0"/>
    </w:pPr>
  </w:style>
  <w:style w:type="paragraph" w:customStyle="1" w:styleId="TAL">
    <w:name w:val="TAL"/>
    <w:basedOn w:val="Normal"/>
    <w:rsid w:val="002611E7"/>
    <w:pPr>
      <w:keepNext/>
      <w:keepLines/>
    </w:pPr>
    <w:rPr>
      <w:sz w:val="18"/>
    </w:rPr>
  </w:style>
  <w:style w:type="paragraph" w:customStyle="1" w:styleId="TAC">
    <w:name w:val="TAC"/>
    <w:basedOn w:val="TAL"/>
    <w:link w:val="TACChar"/>
    <w:rsid w:val="002611E7"/>
    <w:pPr>
      <w:jc w:val="center"/>
    </w:pPr>
  </w:style>
  <w:style w:type="paragraph" w:customStyle="1" w:styleId="TAH">
    <w:name w:val="TAH"/>
    <w:basedOn w:val="TAC"/>
    <w:link w:val="TAHCar"/>
    <w:rsid w:val="002611E7"/>
    <w:rPr>
      <w:b/>
    </w:rPr>
  </w:style>
  <w:style w:type="paragraph" w:customStyle="1" w:styleId="TAN">
    <w:name w:val="TAN"/>
    <w:basedOn w:val="TAL"/>
    <w:rsid w:val="002611E7"/>
    <w:pPr>
      <w:ind w:left="851" w:hanging="851"/>
    </w:pPr>
  </w:style>
  <w:style w:type="paragraph" w:customStyle="1" w:styleId="TAR">
    <w:name w:val="TAR"/>
    <w:basedOn w:val="TAL"/>
    <w:rsid w:val="002611E7"/>
    <w:pPr>
      <w:jc w:val="right"/>
    </w:pPr>
  </w:style>
  <w:style w:type="paragraph" w:customStyle="1" w:styleId="TH">
    <w:name w:val="TH"/>
    <w:basedOn w:val="Normal"/>
    <w:link w:val="THChar"/>
    <w:rsid w:val="002611E7"/>
    <w:pPr>
      <w:keepNext/>
      <w:keepLines/>
      <w:spacing w:before="60" w:after="180"/>
      <w:jc w:val="center"/>
    </w:pPr>
    <w:rPr>
      <w:b/>
    </w:rPr>
  </w:style>
  <w:style w:type="paragraph" w:customStyle="1" w:styleId="TF">
    <w:name w:val="TF"/>
    <w:basedOn w:val="TH"/>
    <w:rsid w:val="002611E7"/>
    <w:pPr>
      <w:keepNext w:val="0"/>
      <w:spacing w:before="0" w:after="240"/>
    </w:pPr>
  </w:style>
  <w:style w:type="paragraph" w:customStyle="1" w:styleId="TT">
    <w:name w:val="TT"/>
    <w:basedOn w:val="Heading1"/>
    <w:next w:val="Normal"/>
    <w:rsid w:val="002611E7"/>
    <w:pPr>
      <w:numPr>
        <w:numId w:val="0"/>
      </w:numPr>
      <w:ind w:left="1134" w:hanging="1134"/>
      <w:outlineLvl w:val="9"/>
    </w:pPr>
    <w:rPr>
      <w:rFonts w:cs="Times New Roman"/>
      <w:szCs w:val="20"/>
      <w:lang w:eastAsia="en-US"/>
    </w:rPr>
  </w:style>
  <w:style w:type="paragraph" w:customStyle="1" w:styleId="ZA">
    <w:name w:val="ZA"/>
    <w:rsid w:val="002611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11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11E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611E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611E7"/>
  </w:style>
  <w:style w:type="paragraph" w:customStyle="1" w:styleId="ZH">
    <w:name w:val="ZH"/>
    <w:rsid w:val="002611E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611E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611E7"/>
    <w:pPr>
      <w:framePr w:hRule="auto" w:wrap="notBeside" w:y="852"/>
    </w:pPr>
    <w:rPr>
      <w:i w:val="0"/>
      <w:sz w:val="40"/>
    </w:rPr>
  </w:style>
  <w:style w:type="paragraph" w:customStyle="1" w:styleId="ZU">
    <w:name w:val="ZU"/>
    <w:rsid w:val="002611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11E7"/>
    <w:pPr>
      <w:framePr w:wrap="notBeside" w:y="16161"/>
    </w:pPr>
  </w:style>
  <w:style w:type="paragraph" w:customStyle="1" w:styleId="FP">
    <w:name w:val="FP"/>
    <w:basedOn w:val="Normal"/>
    <w:rsid w:val="002611E7"/>
  </w:style>
  <w:style w:type="paragraph" w:customStyle="1" w:styleId="Observation">
    <w:name w:val="Observation"/>
    <w:basedOn w:val="Proposal"/>
    <w:qFormat/>
    <w:rsid w:val="002611E7"/>
    <w:pPr>
      <w:numPr>
        <w:numId w:val="9"/>
      </w:numPr>
      <w:ind w:left="1701" w:hanging="1701"/>
    </w:pPr>
  </w:style>
  <w:style w:type="paragraph" w:styleId="TableofFigures">
    <w:name w:val="table of figures"/>
    <w:basedOn w:val="Normal"/>
    <w:next w:val="Normal"/>
    <w:uiPriority w:val="99"/>
    <w:rsid w:val="002611E7"/>
    <w:pPr>
      <w:ind w:left="1418" w:hanging="1418"/>
    </w:pPr>
    <w:rPr>
      <w:b/>
    </w:rPr>
  </w:style>
  <w:style w:type="paragraph" w:styleId="Index4">
    <w:name w:val="index 4"/>
    <w:basedOn w:val="Normal"/>
    <w:next w:val="Normal"/>
    <w:autoRedefine/>
    <w:rsid w:val="002611E7"/>
    <w:pPr>
      <w:ind w:left="800" w:hanging="200"/>
    </w:p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0"/>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character" w:styleId="PlaceholderText">
    <w:name w:val="Placeholder Text"/>
    <w:basedOn w:val="DefaultParagraphFont"/>
    <w:uiPriority w:val="99"/>
    <w:semiHidden/>
    <w:rsid w:val="000D1880"/>
    <w:rPr>
      <w:color w:val="808080"/>
    </w:rPr>
  </w:style>
  <w:style w:type="paragraph" w:customStyle="1" w:styleId="IvDbodytext">
    <w:name w:val="IvD bodytext"/>
    <w:basedOn w:val="BodyText"/>
    <w:link w:val="IvDbodytextChar"/>
    <w:qFormat/>
    <w:rsid w:val="001E0DEF"/>
    <w:pPr>
      <w:keepLines/>
      <w:tabs>
        <w:tab w:val="left" w:pos="2552"/>
        <w:tab w:val="left" w:pos="3856"/>
        <w:tab w:val="left" w:pos="5216"/>
        <w:tab w:val="left" w:pos="6464"/>
        <w:tab w:val="left" w:pos="7768"/>
        <w:tab w:val="left" w:pos="9072"/>
        <w:tab w:val="left" w:pos="9639"/>
      </w:tabs>
      <w:spacing w:before="240"/>
    </w:pPr>
    <w:rPr>
      <w:rFonts w:ascii="Arial" w:hAnsi="Arial"/>
      <w:spacing w:val="2"/>
    </w:rPr>
  </w:style>
  <w:style w:type="character" w:customStyle="1" w:styleId="IvDbodytextChar">
    <w:name w:val="IvD bodytext Char"/>
    <w:basedOn w:val="BodyTextChar"/>
    <w:link w:val="IvDbodytext"/>
    <w:rsid w:val="001E0DEF"/>
    <w:rPr>
      <w:rFonts w:ascii="Arial" w:hAnsi="Arial"/>
      <w:spacing w:val="2"/>
      <w:lang w:val="en-GB" w:eastAsia="zh-CN"/>
    </w:rPr>
  </w:style>
  <w:style w:type="table" w:styleId="TableGrid">
    <w:name w:val="Table Grid"/>
    <w:basedOn w:val="TableNormal"/>
    <w:rsid w:val="009F0C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6D6F"/>
    <w:rPr>
      <w:rFonts w:ascii="Times New Roman" w:hAnsi="Times New Roman"/>
      <w:lang w:val="en-GB" w:eastAsia="zh-CN"/>
    </w:rPr>
  </w:style>
  <w:style w:type="paragraph" w:customStyle="1" w:styleId="IvDInstructiontext">
    <w:name w:val="IvD Instructiontext"/>
    <w:basedOn w:val="BodyText"/>
    <w:link w:val="IvDInstructiontextChar"/>
    <w:uiPriority w:val="99"/>
    <w:qFormat/>
    <w:rsid w:val="00796573"/>
    <w:pPr>
      <w:keepLines/>
      <w:tabs>
        <w:tab w:val="left" w:pos="2552"/>
        <w:tab w:val="left" w:pos="3856"/>
        <w:tab w:val="left" w:pos="5216"/>
        <w:tab w:val="left" w:pos="6464"/>
        <w:tab w:val="left" w:pos="7768"/>
        <w:tab w:val="left" w:pos="9072"/>
        <w:tab w:val="left" w:pos="9639"/>
      </w:tabs>
      <w:spacing w:before="240"/>
    </w:pPr>
    <w:rPr>
      <w:rFonts w:ascii="Arial" w:hAnsi="Arial"/>
      <w:i/>
      <w:color w:val="7F7F7F" w:themeColor="text1" w:themeTint="80"/>
      <w:spacing w:val="2"/>
      <w:sz w:val="18"/>
      <w:szCs w:val="18"/>
    </w:rPr>
  </w:style>
  <w:style w:type="character" w:customStyle="1" w:styleId="IvDInstructiontextChar">
    <w:name w:val="IvD Instructiontext Char"/>
    <w:link w:val="IvDInstructiontext"/>
    <w:uiPriority w:val="99"/>
    <w:rsid w:val="00796573"/>
    <w:rPr>
      <w:rFonts w:ascii="Arial" w:hAnsi="Arial"/>
      <w:i/>
      <w:color w:val="7F7F7F" w:themeColor="text1" w:themeTint="80"/>
      <w:spacing w:val="2"/>
      <w:sz w:val="18"/>
      <w:szCs w:val="18"/>
    </w:rPr>
  </w:style>
  <w:style w:type="character" w:customStyle="1" w:styleId="Heading3Char">
    <w:name w:val="Heading 3 Char"/>
    <w:basedOn w:val="DefaultParagraphFont"/>
    <w:link w:val="Heading3"/>
    <w:rsid w:val="002E6401"/>
    <w:rPr>
      <w:rFonts w:ascii="Arial" w:hAnsi="Arial" w:cs="Arial"/>
      <w:sz w:val="24"/>
      <w:szCs w:val="28"/>
      <w:lang w:val="en-GB" w:eastAsia="zh-CN"/>
    </w:rPr>
  </w:style>
  <w:style w:type="paragraph" w:customStyle="1" w:styleId="bullet1">
    <w:name w:val="bullet1"/>
    <w:basedOn w:val="Normal"/>
    <w:link w:val="bullet1Char"/>
    <w:qFormat/>
    <w:rsid w:val="00D641A6"/>
    <w:pPr>
      <w:numPr>
        <w:numId w:val="11"/>
      </w:numPr>
    </w:pPr>
    <w:rPr>
      <w:rFonts w:eastAsia="SimSun"/>
      <w:kern w:val="2"/>
      <w:sz w:val="24"/>
      <w:szCs w:val="24"/>
    </w:rPr>
  </w:style>
  <w:style w:type="paragraph" w:customStyle="1" w:styleId="bullet2">
    <w:name w:val="bullet2"/>
    <w:basedOn w:val="Normal"/>
    <w:link w:val="bullet2Char"/>
    <w:qFormat/>
    <w:rsid w:val="00D641A6"/>
    <w:pPr>
      <w:numPr>
        <w:ilvl w:val="1"/>
        <w:numId w:val="11"/>
      </w:numPr>
    </w:pPr>
    <w:rPr>
      <w:rFonts w:ascii="Times" w:eastAsia="SimSun" w:hAnsi="Times"/>
      <w:kern w:val="2"/>
      <w:sz w:val="24"/>
      <w:szCs w:val="24"/>
    </w:rPr>
  </w:style>
  <w:style w:type="character" w:customStyle="1" w:styleId="bullet1Char">
    <w:name w:val="bullet1 Char"/>
    <w:link w:val="bullet1"/>
    <w:rsid w:val="00D641A6"/>
    <w:rPr>
      <w:rFonts w:ascii="Calibri" w:eastAsia="SimSun" w:hAnsi="Calibri"/>
      <w:kern w:val="2"/>
      <w:sz w:val="24"/>
      <w:szCs w:val="24"/>
      <w:lang w:val="en-GB" w:eastAsia="zh-CN"/>
    </w:rPr>
  </w:style>
  <w:style w:type="paragraph" w:customStyle="1" w:styleId="bullet3">
    <w:name w:val="bullet3"/>
    <w:basedOn w:val="Normal"/>
    <w:link w:val="bullet3Char"/>
    <w:qFormat/>
    <w:rsid w:val="00D641A6"/>
    <w:pPr>
      <w:numPr>
        <w:ilvl w:val="2"/>
        <w:numId w:val="11"/>
      </w:numPr>
    </w:pPr>
    <w:rPr>
      <w:rFonts w:ascii="Times" w:eastAsia="Batang" w:hAnsi="Times"/>
      <w:szCs w:val="24"/>
    </w:rPr>
  </w:style>
  <w:style w:type="character" w:customStyle="1" w:styleId="bullet2Char">
    <w:name w:val="bullet2 Char"/>
    <w:link w:val="bullet2"/>
    <w:rsid w:val="00D641A6"/>
    <w:rPr>
      <w:rFonts w:ascii="Times" w:eastAsia="SimSun" w:hAnsi="Times"/>
      <w:kern w:val="2"/>
      <w:sz w:val="24"/>
      <w:szCs w:val="24"/>
      <w:lang w:val="en-GB" w:eastAsia="zh-CN"/>
    </w:rPr>
  </w:style>
  <w:style w:type="paragraph" w:customStyle="1" w:styleId="bullet4">
    <w:name w:val="bullet4"/>
    <w:basedOn w:val="Normal"/>
    <w:qFormat/>
    <w:rsid w:val="00D641A6"/>
    <w:pPr>
      <w:numPr>
        <w:ilvl w:val="3"/>
        <w:numId w:val="11"/>
      </w:numPr>
    </w:pPr>
    <w:rPr>
      <w:rFonts w:ascii="Times" w:eastAsia="Batang" w:hAnsi="Times"/>
      <w:szCs w:val="24"/>
    </w:rPr>
  </w:style>
  <w:style w:type="paragraph" w:customStyle="1" w:styleId="text">
    <w:name w:val="text"/>
    <w:basedOn w:val="Normal"/>
    <w:link w:val="textChar"/>
    <w:qFormat/>
    <w:rsid w:val="00D641A6"/>
    <w:pPr>
      <w:widowControl w:val="0"/>
      <w:spacing w:after="240"/>
    </w:pPr>
    <w:rPr>
      <w:rFonts w:eastAsia="SimSun"/>
      <w:kern w:val="2"/>
      <w:sz w:val="24"/>
    </w:rPr>
  </w:style>
  <w:style w:type="character" w:customStyle="1" w:styleId="textChar">
    <w:name w:val="text Char"/>
    <w:link w:val="text"/>
    <w:rsid w:val="00D641A6"/>
    <w:rPr>
      <w:rFonts w:ascii="Calibri" w:eastAsia="SimSun" w:hAnsi="Calibri"/>
      <w:kern w:val="2"/>
      <w:sz w:val="24"/>
      <w:lang w:eastAsia="zh-CN"/>
    </w:rPr>
  </w:style>
  <w:style w:type="character" w:customStyle="1" w:styleId="bullet3Char">
    <w:name w:val="bullet3 Char"/>
    <w:link w:val="bullet3"/>
    <w:rsid w:val="00D641A6"/>
    <w:rPr>
      <w:rFonts w:ascii="Times" w:eastAsia="Batang" w:hAnsi="Times"/>
      <w:szCs w:val="24"/>
      <w:lang w:val="en-GB"/>
    </w:rPr>
  </w:style>
  <w:style w:type="character" w:customStyle="1" w:styleId="THChar">
    <w:name w:val="TH Char"/>
    <w:link w:val="TH"/>
    <w:rsid w:val="00EB39AA"/>
    <w:rPr>
      <w:rFonts w:ascii="Times New Roman" w:hAnsi="Times New Roman"/>
      <w:b/>
      <w:lang w:val="en-GB"/>
    </w:rPr>
  </w:style>
  <w:style w:type="character" w:customStyle="1" w:styleId="TACChar">
    <w:name w:val="TAC Char"/>
    <w:link w:val="TAC"/>
    <w:locked/>
    <w:rsid w:val="00EB39AA"/>
    <w:rPr>
      <w:rFonts w:ascii="Times New Roman" w:hAnsi="Times New Roman"/>
      <w:sz w:val="18"/>
      <w:lang w:val="en-GB"/>
    </w:rPr>
  </w:style>
  <w:style w:type="character" w:customStyle="1" w:styleId="TAHCar">
    <w:name w:val="TAH Car"/>
    <w:link w:val="TAH"/>
    <w:rsid w:val="00EB39AA"/>
    <w:rPr>
      <w:rFonts w:ascii="Times New Roman" w:hAnsi="Times New Roman"/>
      <w:b/>
      <w:sz w:val="18"/>
      <w:lang w:val="en-GB"/>
    </w:rPr>
  </w:style>
  <w:style w:type="character" w:customStyle="1" w:styleId="B1Zchn">
    <w:name w:val="B1 Zchn"/>
    <w:link w:val="B1"/>
    <w:rsid w:val="00EB39AA"/>
    <w:rPr>
      <w:rFonts w:ascii="Times New Roman" w:hAnsi="Times New Roman"/>
      <w:lang w:val="en-GB"/>
    </w:rPr>
  </w:style>
  <w:style w:type="character" w:customStyle="1" w:styleId="B10">
    <w:name w:val="B1 (文字)"/>
    <w:uiPriority w:val="99"/>
    <w:qFormat/>
    <w:locked/>
    <w:rsid w:val="00072530"/>
    <w:rPr>
      <w:lang w:val="en-GB"/>
    </w:rPr>
  </w:style>
  <w:style w:type="character" w:customStyle="1" w:styleId="CommentTextChar">
    <w:name w:val="Comment Text Char"/>
    <w:link w:val="CommentText"/>
    <w:uiPriority w:val="99"/>
    <w:rsid w:val="00F2136A"/>
    <w:rPr>
      <w:rFonts w:ascii="Times New Roman" w:hAnsi="Times New Roman"/>
      <w:lang w:val="en-GB" w:eastAsia="zh-CN"/>
    </w:rPr>
  </w:style>
  <w:style w:type="character" w:customStyle="1" w:styleId="B2Char">
    <w:name w:val="B2 Char"/>
    <w:link w:val="B2"/>
    <w:rsid w:val="0077381A"/>
    <w:rPr>
      <w:rFonts w:ascii="Times New Roman" w:hAnsi="Times New Roman"/>
      <w:lang w:val="en-GB"/>
    </w:rPr>
  </w:style>
  <w:style w:type="character" w:customStyle="1" w:styleId="B1Char1">
    <w:name w:val="B1 Char1"/>
    <w:qFormat/>
    <w:rsid w:val="00F66BCF"/>
    <w:rPr>
      <w:lang w:val="en-GB" w:eastAsia="en-US"/>
    </w:rPr>
  </w:style>
  <w:style w:type="paragraph" w:styleId="Revision">
    <w:name w:val="Revision"/>
    <w:hidden/>
    <w:uiPriority w:val="99"/>
    <w:semiHidden/>
    <w:rsid w:val="00234CA0"/>
    <w:rPr>
      <w:rFonts w:ascii="Times New Roman" w:hAnsi="Times New Roman"/>
      <w:lang w:val="en-GB" w:eastAsia="zh-CN"/>
    </w:rPr>
  </w:style>
  <w:style w:type="paragraph" w:styleId="BodyTextIndent2">
    <w:name w:val="Body Text Indent 2"/>
    <w:basedOn w:val="Normal"/>
    <w:link w:val="BodyTextIndent2Char"/>
    <w:rsid w:val="00803122"/>
    <w:pPr>
      <w:widowControl w:val="0"/>
      <w:numPr>
        <w:numId w:val="12"/>
      </w:numPr>
      <w:tabs>
        <w:tab w:val="clear" w:pos="992"/>
        <w:tab w:val="left" w:pos="2205"/>
      </w:tabs>
      <w:ind w:left="200" w:firstLine="0"/>
    </w:pPr>
    <w:rPr>
      <w:kern w:val="2"/>
      <w:lang w:eastAsia="ja-JP"/>
    </w:rPr>
  </w:style>
  <w:style w:type="character" w:customStyle="1" w:styleId="BodyTextIndent2Char">
    <w:name w:val="Body Text Indent 2 Char"/>
    <w:basedOn w:val="DefaultParagraphFont"/>
    <w:link w:val="BodyTextIndent2"/>
    <w:rsid w:val="00803122"/>
    <w:rPr>
      <w:rFonts w:ascii="Times New Roman" w:hAnsi="Times New Roman"/>
      <w:kern w:val="2"/>
      <w:lang w:eastAsia="ja-JP"/>
    </w:rPr>
  </w:style>
  <w:style w:type="paragraph" w:customStyle="1" w:styleId="textintend1">
    <w:name w:val="text intend 1"/>
    <w:basedOn w:val="text"/>
    <w:rsid w:val="00347233"/>
    <w:pPr>
      <w:widowControl/>
      <w:numPr>
        <w:numId w:val="13"/>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CharChar3CharCharCharCharCharChar">
    <w:name w:val="Char Char3 Char Char Char Char Char Char"/>
    <w:semiHidden/>
    <w:rsid w:val="0078142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paragraph">
    <w:name w:val="paragraph"/>
    <w:basedOn w:val="Normal"/>
    <w:rsid w:val="00AE1E13"/>
    <w:pPr>
      <w:spacing w:before="100" w:beforeAutospacing="1" w:after="100" w:afterAutospacing="1"/>
    </w:pPr>
    <w:rPr>
      <w:sz w:val="24"/>
      <w:szCs w:val="24"/>
    </w:rPr>
  </w:style>
  <w:style w:type="character" w:customStyle="1" w:styleId="normaltextrun">
    <w:name w:val="normaltextrun"/>
    <w:basedOn w:val="DefaultParagraphFont"/>
    <w:rsid w:val="00AE1E13"/>
  </w:style>
  <w:style w:type="character" w:customStyle="1" w:styleId="eop">
    <w:name w:val="eop"/>
    <w:basedOn w:val="DefaultParagraphFont"/>
    <w:rsid w:val="00AE1E13"/>
  </w:style>
  <w:style w:type="character" w:customStyle="1" w:styleId="spellingerror">
    <w:name w:val="spellingerror"/>
    <w:basedOn w:val="DefaultParagraphFont"/>
    <w:rsid w:val="00AE1E13"/>
  </w:style>
  <w:style w:type="table" w:customStyle="1" w:styleId="Style1">
    <w:name w:val="Style1"/>
    <w:basedOn w:val="ColorfulList-Accent5"/>
    <w:uiPriority w:val="99"/>
    <w:rsid w:val="00AE1E13"/>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Table7Colorful-Accent3">
    <w:name w:val="List Table 7 Colorful Accent 3"/>
    <w:basedOn w:val="TableNormal"/>
    <w:uiPriority w:val="52"/>
    <w:rsid w:val="00AE1E13"/>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ColorfulList-Accent5">
    <w:name w:val="Colorful List Accent 5"/>
    <w:basedOn w:val="TableNormal"/>
    <w:uiPriority w:val="72"/>
    <w:semiHidden/>
    <w:unhideWhenUsed/>
    <w:rsid w:val="00AE1E13"/>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GridTable5Dark-Accent3">
    <w:name w:val="Grid Table 5 Dark Accent 3"/>
    <w:basedOn w:val="TableNormal"/>
    <w:uiPriority w:val="50"/>
    <w:rsid w:val="00AE1E1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paragraph" w:styleId="NormalWeb">
    <w:name w:val="Normal (Web)"/>
    <w:basedOn w:val="Normal"/>
    <w:uiPriority w:val="99"/>
    <w:semiHidden/>
    <w:unhideWhenUsed/>
    <w:rsid w:val="003D3231"/>
    <w:pPr>
      <w:spacing w:before="100" w:beforeAutospacing="1" w:after="100" w:afterAutospacing="1"/>
    </w:pPr>
    <w:rPr>
      <w:rFonts w:ascii="Times New Roman" w:hAnsi="Times New Roman" w:cs="Times New Roman"/>
      <w:sz w:val="24"/>
      <w:szCs w:val="24"/>
    </w:rPr>
  </w:style>
  <w:style w:type="character" w:customStyle="1" w:styleId="B3Char">
    <w:name w:val="B3 Char"/>
    <w:link w:val="B3"/>
    <w:rsid w:val="00A3790F"/>
    <w:rPr>
      <w:rFonts w:asciiTheme="minorHAnsi" w:eastAsiaTheme="minorHAnsi" w:hAnsiTheme="minorHAnsi" w:cstheme="minorBidi"/>
      <w:sz w:val="22"/>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807784">
      <w:bodyDiv w:val="1"/>
      <w:marLeft w:val="0"/>
      <w:marRight w:val="0"/>
      <w:marTop w:val="0"/>
      <w:marBottom w:val="0"/>
      <w:divBdr>
        <w:top w:val="none" w:sz="0" w:space="0" w:color="auto"/>
        <w:left w:val="none" w:sz="0" w:space="0" w:color="auto"/>
        <w:bottom w:val="none" w:sz="0" w:space="0" w:color="auto"/>
        <w:right w:val="none" w:sz="0" w:space="0" w:color="auto"/>
      </w:divBdr>
    </w:div>
    <w:div w:id="152571953">
      <w:bodyDiv w:val="1"/>
      <w:marLeft w:val="0"/>
      <w:marRight w:val="0"/>
      <w:marTop w:val="0"/>
      <w:marBottom w:val="0"/>
      <w:divBdr>
        <w:top w:val="none" w:sz="0" w:space="0" w:color="auto"/>
        <w:left w:val="none" w:sz="0" w:space="0" w:color="auto"/>
        <w:bottom w:val="none" w:sz="0" w:space="0" w:color="auto"/>
        <w:right w:val="none" w:sz="0" w:space="0" w:color="auto"/>
      </w:divBdr>
    </w:div>
    <w:div w:id="184367604">
      <w:bodyDiv w:val="1"/>
      <w:marLeft w:val="0"/>
      <w:marRight w:val="0"/>
      <w:marTop w:val="0"/>
      <w:marBottom w:val="0"/>
      <w:divBdr>
        <w:top w:val="none" w:sz="0" w:space="0" w:color="auto"/>
        <w:left w:val="none" w:sz="0" w:space="0" w:color="auto"/>
        <w:bottom w:val="none" w:sz="0" w:space="0" w:color="auto"/>
        <w:right w:val="none" w:sz="0" w:space="0" w:color="auto"/>
      </w:divBdr>
      <w:divsChild>
        <w:div w:id="1884250893">
          <w:marLeft w:val="0"/>
          <w:marRight w:val="0"/>
          <w:marTop w:val="0"/>
          <w:marBottom w:val="0"/>
          <w:divBdr>
            <w:top w:val="none" w:sz="0" w:space="0" w:color="auto"/>
            <w:left w:val="none" w:sz="0" w:space="0" w:color="auto"/>
            <w:bottom w:val="none" w:sz="0" w:space="0" w:color="auto"/>
            <w:right w:val="none" w:sz="0" w:space="0" w:color="auto"/>
          </w:divBdr>
        </w:div>
      </w:divsChild>
    </w:div>
    <w:div w:id="239487622">
      <w:bodyDiv w:val="1"/>
      <w:marLeft w:val="0"/>
      <w:marRight w:val="0"/>
      <w:marTop w:val="0"/>
      <w:marBottom w:val="0"/>
      <w:divBdr>
        <w:top w:val="none" w:sz="0" w:space="0" w:color="auto"/>
        <w:left w:val="none" w:sz="0" w:space="0" w:color="auto"/>
        <w:bottom w:val="none" w:sz="0" w:space="0" w:color="auto"/>
        <w:right w:val="none" w:sz="0" w:space="0" w:color="auto"/>
      </w:divBdr>
    </w:div>
    <w:div w:id="279386823">
      <w:bodyDiv w:val="1"/>
      <w:marLeft w:val="0"/>
      <w:marRight w:val="0"/>
      <w:marTop w:val="0"/>
      <w:marBottom w:val="0"/>
      <w:divBdr>
        <w:top w:val="none" w:sz="0" w:space="0" w:color="auto"/>
        <w:left w:val="none" w:sz="0" w:space="0" w:color="auto"/>
        <w:bottom w:val="none" w:sz="0" w:space="0" w:color="auto"/>
        <w:right w:val="none" w:sz="0" w:space="0" w:color="auto"/>
      </w:divBdr>
    </w:div>
    <w:div w:id="279998113">
      <w:bodyDiv w:val="1"/>
      <w:marLeft w:val="0"/>
      <w:marRight w:val="0"/>
      <w:marTop w:val="0"/>
      <w:marBottom w:val="0"/>
      <w:divBdr>
        <w:top w:val="none" w:sz="0" w:space="0" w:color="auto"/>
        <w:left w:val="none" w:sz="0" w:space="0" w:color="auto"/>
        <w:bottom w:val="none" w:sz="0" w:space="0" w:color="auto"/>
        <w:right w:val="none" w:sz="0" w:space="0" w:color="auto"/>
      </w:divBdr>
    </w:div>
    <w:div w:id="310066898">
      <w:bodyDiv w:val="1"/>
      <w:marLeft w:val="0"/>
      <w:marRight w:val="0"/>
      <w:marTop w:val="0"/>
      <w:marBottom w:val="0"/>
      <w:divBdr>
        <w:top w:val="none" w:sz="0" w:space="0" w:color="auto"/>
        <w:left w:val="none" w:sz="0" w:space="0" w:color="auto"/>
        <w:bottom w:val="none" w:sz="0" w:space="0" w:color="auto"/>
        <w:right w:val="none" w:sz="0" w:space="0" w:color="auto"/>
      </w:divBdr>
    </w:div>
    <w:div w:id="409890074">
      <w:bodyDiv w:val="1"/>
      <w:marLeft w:val="0"/>
      <w:marRight w:val="0"/>
      <w:marTop w:val="0"/>
      <w:marBottom w:val="0"/>
      <w:divBdr>
        <w:top w:val="none" w:sz="0" w:space="0" w:color="auto"/>
        <w:left w:val="none" w:sz="0" w:space="0" w:color="auto"/>
        <w:bottom w:val="none" w:sz="0" w:space="0" w:color="auto"/>
        <w:right w:val="none" w:sz="0" w:space="0" w:color="auto"/>
      </w:divBdr>
      <w:divsChild>
        <w:div w:id="2363797">
          <w:marLeft w:val="360"/>
          <w:marRight w:val="0"/>
          <w:marTop w:val="200"/>
          <w:marBottom w:val="0"/>
          <w:divBdr>
            <w:top w:val="none" w:sz="0" w:space="0" w:color="auto"/>
            <w:left w:val="none" w:sz="0" w:space="0" w:color="auto"/>
            <w:bottom w:val="none" w:sz="0" w:space="0" w:color="auto"/>
            <w:right w:val="none" w:sz="0" w:space="0" w:color="auto"/>
          </w:divBdr>
        </w:div>
      </w:divsChild>
    </w:div>
    <w:div w:id="434987195">
      <w:bodyDiv w:val="1"/>
      <w:marLeft w:val="0"/>
      <w:marRight w:val="0"/>
      <w:marTop w:val="0"/>
      <w:marBottom w:val="0"/>
      <w:divBdr>
        <w:top w:val="none" w:sz="0" w:space="0" w:color="auto"/>
        <w:left w:val="none" w:sz="0" w:space="0" w:color="auto"/>
        <w:bottom w:val="none" w:sz="0" w:space="0" w:color="auto"/>
        <w:right w:val="none" w:sz="0" w:space="0" w:color="auto"/>
      </w:divBdr>
    </w:div>
    <w:div w:id="640038828">
      <w:bodyDiv w:val="1"/>
      <w:marLeft w:val="0"/>
      <w:marRight w:val="0"/>
      <w:marTop w:val="0"/>
      <w:marBottom w:val="0"/>
      <w:divBdr>
        <w:top w:val="none" w:sz="0" w:space="0" w:color="auto"/>
        <w:left w:val="none" w:sz="0" w:space="0" w:color="auto"/>
        <w:bottom w:val="none" w:sz="0" w:space="0" w:color="auto"/>
        <w:right w:val="none" w:sz="0" w:space="0" w:color="auto"/>
      </w:divBdr>
    </w:div>
    <w:div w:id="672268828">
      <w:bodyDiv w:val="1"/>
      <w:marLeft w:val="0"/>
      <w:marRight w:val="0"/>
      <w:marTop w:val="0"/>
      <w:marBottom w:val="0"/>
      <w:divBdr>
        <w:top w:val="none" w:sz="0" w:space="0" w:color="auto"/>
        <w:left w:val="none" w:sz="0" w:space="0" w:color="auto"/>
        <w:bottom w:val="none" w:sz="0" w:space="0" w:color="auto"/>
        <w:right w:val="none" w:sz="0" w:space="0" w:color="auto"/>
      </w:divBdr>
      <w:divsChild>
        <w:div w:id="145360400">
          <w:marLeft w:val="360"/>
          <w:marRight w:val="0"/>
          <w:marTop w:val="0"/>
          <w:marBottom w:val="0"/>
          <w:divBdr>
            <w:top w:val="none" w:sz="0" w:space="0" w:color="auto"/>
            <w:left w:val="none" w:sz="0" w:space="0" w:color="auto"/>
            <w:bottom w:val="none" w:sz="0" w:space="0" w:color="auto"/>
            <w:right w:val="none" w:sz="0" w:space="0" w:color="auto"/>
          </w:divBdr>
        </w:div>
      </w:divsChild>
    </w:div>
    <w:div w:id="681510860">
      <w:bodyDiv w:val="1"/>
      <w:marLeft w:val="0"/>
      <w:marRight w:val="0"/>
      <w:marTop w:val="0"/>
      <w:marBottom w:val="0"/>
      <w:divBdr>
        <w:top w:val="none" w:sz="0" w:space="0" w:color="auto"/>
        <w:left w:val="none" w:sz="0" w:space="0" w:color="auto"/>
        <w:bottom w:val="none" w:sz="0" w:space="0" w:color="auto"/>
        <w:right w:val="none" w:sz="0" w:space="0" w:color="auto"/>
      </w:divBdr>
    </w:div>
    <w:div w:id="943541197">
      <w:bodyDiv w:val="1"/>
      <w:marLeft w:val="0"/>
      <w:marRight w:val="0"/>
      <w:marTop w:val="0"/>
      <w:marBottom w:val="0"/>
      <w:divBdr>
        <w:top w:val="none" w:sz="0" w:space="0" w:color="auto"/>
        <w:left w:val="none" w:sz="0" w:space="0" w:color="auto"/>
        <w:bottom w:val="none" w:sz="0" w:space="0" w:color="auto"/>
        <w:right w:val="none" w:sz="0" w:space="0" w:color="auto"/>
      </w:divBdr>
    </w:div>
    <w:div w:id="1114640461">
      <w:bodyDiv w:val="1"/>
      <w:marLeft w:val="0"/>
      <w:marRight w:val="0"/>
      <w:marTop w:val="0"/>
      <w:marBottom w:val="0"/>
      <w:divBdr>
        <w:top w:val="none" w:sz="0" w:space="0" w:color="auto"/>
        <w:left w:val="none" w:sz="0" w:space="0" w:color="auto"/>
        <w:bottom w:val="none" w:sz="0" w:space="0" w:color="auto"/>
        <w:right w:val="none" w:sz="0" w:space="0" w:color="auto"/>
      </w:divBdr>
      <w:divsChild>
        <w:div w:id="1084103752">
          <w:marLeft w:val="360"/>
          <w:marRight w:val="0"/>
          <w:marTop w:val="200"/>
          <w:marBottom w:val="0"/>
          <w:divBdr>
            <w:top w:val="none" w:sz="0" w:space="0" w:color="auto"/>
            <w:left w:val="none" w:sz="0" w:space="0" w:color="auto"/>
            <w:bottom w:val="none" w:sz="0" w:space="0" w:color="auto"/>
            <w:right w:val="none" w:sz="0" w:space="0" w:color="auto"/>
          </w:divBdr>
        </w:div>
        <w:div w:id="1076853558">
          <w:marLeft w:val="1080"/>
          <w:marRight w:val="0"/>
          <w:marTop w:val="100"/>
          <w:marBottom w:val="0"/>
          <w:divBdr>
            <w:top w:val="none" w:sz="0" w:space="0" w:color="auto"/>
            <w:left w:val="none" w:sz="0" w:space="0" w:color="auto"/>
            <w:bottom w:val="none" w:sz="0" w:space="0" w:color="auto"/>
            <w:right w:val="none" w:sz="0" w:space="0" w:color="auto"/>
          </w:divBdr>
        </w:div>
        <w:div w:id="1072777336">
          <w:marLeft w:val="1080"/>
          <w:marRight w:val="0"/>
          <w:marTop w:val="100"/>
          <w:marBottom w:val="0"/>
          <w:divBdr>
            <w:top w:val="none" w:sz="0" w:space="0" w:color="auto"/>
            <w:left w:val="none" w:sz="0" w:space="0" w:color="auto"/>
            <w:bottom w:val="none" w:sz="0" w:space="0" w:color="auto"/>
            <w:right w:val="none" w:sz="0" w:space="0" w:color="auto"/>
          </w:divBdr>
        </w:div>
        <w:div w:id="2116511314">
          <w:marLeft w:val="1080"/>
          <w:marRight w:val="0"/>
          <w:marTop w:val="100"/>
          <w:marBottom w:val="0"/>
          <w:divBdr>
            <w:top w:val="none" w:sz="0" w:space="0" w:color="auto"/>
            <w:left w:val="none" w:sz="0" w:space="0" w:color="auto"/>
            <w:bottom w:val="none" w:sz="0" w:space="0" w:color="auto"/>
            <w:right w:val="none" w:sz="0" w:space="0" w:color="auto"/>
          </w:divBdr>
        </w:div>
        <w:div w:id="566379552">
          <w:marLeft w:val="1800"/>
          <w:marRight w:val="0"/>
          <w:marTop w:val="100"/>
          <w:marBottom w:val="0"/>
          <w:divBdr>
            <w:top w:val="none" w:sz="0" w:space="0" w:color="auto"/>
            <w:left w:val="none" w:sz="0" w:space="0" w:color="auto"/>
            <w:bottom w:val="none" w:sz="0" w:space="0" w:color="auto"/>
            <w:right w:val="none" w:sz="0" w:space="0" w:color="auto"/>
          </w:divBdr>
        </w:div>
        <w:div w:id="1242955884">
          <w:marLeft w:val="1800"/>
          <w:marRight w:val="0"/>
          <w:marTop w:val="100"/>
          <w:marBottom w:val="0"/>
          <w:divBdr>
            <w:top w:val="none" w:sz="0" w:space="0" w:color="auto"/>
            <w:left w:val="none" w:sz="0" w:space="0" w:color="auto"/>
            <w:bottom w:val="none" w:sz="0" w:space="0" w:color="auto"/>
            <w:right w:val="none" w:sz="0" w:space="0" w:color="auto"/>
          </w:divBdr>
        </w:div>
        <w:div w:id="1835148508">
          <w:marLeft w:val="1800"/>
          <w:marRight w:val="0"/>
          <w:marTop w:val="100"/>
          <w:marBottom w:val="0"/>
          <w:divBdr>
            <w:top w:val="none" w:sz="0" w:space="0" w:color="auto"/>
            <w:left w:val="none" w:sz="0" w:space="0" w:color="auto"/>
            <w:bottom w:val="none" w:sz="0" w:space="0" w:color="auto"/>
            <w:right w:val="none" w:sz="0" w:space="0" w:color="auto"/>
          </w:divBdr>
        </w:div>
        <w:div w:id="360742099">
          <w:marLeft w:val="1800"/>
          <w:marRight w:val="0"/>
          <w:marTop w:val="100"/>
          <w:marBottom w:val="0"/>
          <w:divBdr>
            <w:top w:val="none" w:sz="0" w:space="0" w:color="auto"/>
            <w:left w:val="none" w:sz="0" w:space="0" w:color="auto"/>
            <w:bottom w:val="none" w:sz="0" w:space="0" w:color="auto"/>
            <w:right w:val="none" w:sz="0" w:space="0" w:color="auto"/>
          </w:divBdr>
        </w:div>
        <w:div w:id="2100524086">
          <w:marLeft w:val="1800"/>
          <w:marRight w:val="0"/>
          <w:marTop w:val="100"/>
          <w:marBottom w:val="0"/>
          <w:divBdr>
            <w:top w:val="none" w:sz="0" w:space="0" w:color="auto"/>
            <w:left w:val="none" w:sz="0" w:space="0" w:color="auto"/>
            <w:bottom w:val="none" w:sz="0" w:space="0" w:color="auto"/>
            <w:right w:val="none" w:sz="0" w:space="0" w:color="auto"/>
          </w:divBdr>
        </w:div>
        <w:div w:id="1163427333">
          <w:marLeft w:val="1080"/>
          <w:marRight w:val="0"/>
          <w:marTop w:val="100"/>
          <w:marBottom w:val="0"/>
          <w:divBdr>
            <w:top w:val="none" w:sz="0" w:space="0" w:color="auto"/>
            <w:left w:val="none" w:sz="0" w:space="0" w:color="auto"/>
            <w:bottom w:val="none" w:sz="0" w:space="0" w:color="auto"/>
            <w:right w:val="none" w:sz="0" w:space="0" w:color="auto"/>
          </w:divBdr>
        </w:div>
        <w:div w:id="1611814511">
          <w:marLeft w:val="1080"/>
          <w:marRight w:val="0"/>
          <w:marTop w:val="100"/>
          <w:marBottom w:val="0"/>
          <w:divBdr>
            <w:top w:val="none" w:sz="0" w:space="0" w:color="auto"/>
            <w:left w:val="none" w:sz="0" w:space="0" w:color="auto"/>
            <w:bottom w:val="none" w:sz="0" w:space="0" w:color="auto"/>
            <w:right w:val="none" w:sz="0" w:space="0" w:color="auto"/>
          </w:divBdr>
        </w:div>
        <w:div w:id="314190245">
          <w:marLeft w:val="1800"/>
          <w:marRight w:val="0"/>
          <w:marTop w:val="100"/>
          <w:marBottom w:val="0"/>
          <w:divBdr>
            <w:top w:val="none" w:sz="0" w:space="0" w:color="auto"/>
            <w:left w:val="none" w:sz="0" w:space="0" w:color="auto"/>
            <w:bottom w:val="none" w:sz="0" w:space="0" w:color="auto"/>
            <w:right w:val="none" w:sz="0" w:space="0" w:color="auto"/>
          </w:divBdr>
        </w:div>
        <w:div w:id="1273628655">
          <w:marLeft w:val="360"/>
          <w:marRight w:val="0"/>
          <w:marTop w:val="200"/>
          <w:marBottom w:val="0"/>
          <w:divBdr>
            <w:top w:val="none" w:sz="0" w:space="0" w:color="auto"/>
            <w:left w:val="none" w:sz="0" w:space="0" w:color="auto"/>
            <w:bottom w:val="none" w:sz="0" w:space="0" w:color="auto"/>
            <w:right w:val="none" w:sz="0" w:space="0" w:color="auto"/>
          </w:divBdr>
        </w:div>
        <w:div w:id="1868448908">
          <w:marLeft w:val="1080"/>
          <w:marRight w:val="0"/>
          <w:marTop w:val="100"/>
          <w:marBottom w:val="0"/>
          <w:divBdr>
            <w:top w:val="none" w:sz="0" w:space="0" w:color="auto"/>
            <w:left w:val="none" w:sz="0" w:space="0" w:color="auto"/>
            <w:bottom w:val="none" w:sz="0" w:space="0" w:color="auto"/>
            <w:right w:val="none" w:sz="0" w:space="0" w:color="auto"/>
          </w:divBdr>
        </w:div>
        <w:div w:id="1507093617">
          <w:marLeft w:val="1080"/>
          <w:marRight w:val="0"/>
          <w:marTop w:val="100"/>
          <w:marBottom w:val="0"/>
          <w:divBdr>
            <w:top w:val="none" w:sz="0" w:space="0" w:color="auto"/>
            <w:left w:val="none" w:sz="0" w:space="0" w:color="auto"/>
            <w:bottom w:val="none" w:sz="0" w:space="0" w:color="auto"/>
            <w:right w:val="none" w:sz="0" w:space="0" w:color="auto"/>
          </w:divBdr>
        </w:div>
      </w:divsChild>
    </w:div>
    <w:div w:id="1144546651">
      <w:bodyDiv w:val="1"/>
      <w:marLeft w:val="0"/>
      <w:marRight w:val="0"/>
      <w:marTop w:val="0"/>
      <w:marBottom w:val="0"/>
      <w:divBdr>
        <w:top w:val="none" w:sz="0" w:space="0" w:color="auto"/>
        <w:left w:val="none" w:sz="0" w:space="0" w:color="auto"/>
        <w:bottom w:val="none" w:sz="0" w:space="0" w:color="auto"/>
        <w:right w:val="none" w:sz="0" w:space="0" w:color="auto"/>
      </w:divBdr>
      <w:divsChild>
        <w:div w:id="1880893244">
          <w:marLeft w:val="360"/>
          <w:marRight w:val="0"/>
          <w:marTop w:val="0"/>
          <w:marBottom w:val="0"/>
          <w:divBdr>
            <w:top w:val="none" w:sz="0" w:space="0" w:color="auto"/>
            <w:left w:val="none" w:sz="0" w:space="0" w:color="auto"/>
            <w:bottom w:val="none" w:sz="0" w:space="0" w:color="auto"/>
            <w:right w:val="none" w:sz="0" w:space="0" w:color="auto"/>
          </w:divBdr>
        </w:div>
        <w:div w:id="692924554">
          <w:marLeft w:val="360"/>
          <w:marRight w:val="0"/>
          <w:marTop w:val="0"/>
          <w:marBottom w:val="0"/>
          <w:divBdr>
            <w:top w:val="none" w:sz="0" w:space="0" w:color="auto"/>
            <w:left w:val="none" w:sz="0" w:space="0" w:color="auto"/>
            <w:bottom w:val="none" w:sz="0" w:space="0" w:color="auto"/>
            <w:right w:val="none" w:sz="0" w:space="0" w:color="auto"/>
          </w:divBdr>
        </w:div>
      </w:divsChild>
    </w:div>
    <w:div w:id="1212771272">
      <w:bodyDiv w:val="1"/>
      <w:marLeft w:val="0"/>
      <w:marRight w:val="0"/>
      <w:marTop w:val="0"/>
      <w:marBottom w:val="0"/>
      <w:divBdr>
        <w:top w:val="none" w:sz="0" w:space="0" w:color="auto"/>
        <w:left w:val="none" w:sz="0" w:space="0" w:color="auto"/>
        <w:bottom w:val="none" w:sz="0" w:space="0" w:color="auto"/>
        <w:right w:val="none" w:sz="0" w:space="0" w:color="auto"/>
      </w:divBdr>
    </w:div>
    <w:div w:id="1263955874">
      <w:bodyDiv w:val="1"/>
      <w:marLeft w:val="0"/>
      <w:marRight w:val="0"/>
      <w:marTop w:val="0"/>
      <w:marBottom w:val="0"/>
      <w:divBdr>
        <w:top w:val="none" w:sz="0" w:space="0" w:color="auto"/>
        <w:left w:val="none" w:sz="0" w:space="0" w:color="auto"/>
        <w:bottom w:val="none" w:sz="0" w:space="0" w:color="auto"/>
        <w:right w:val="none" w:sz="0" w:space="0" w:color="auto"/>
      </w:divBdr>
      <w:divsChild>
        <w:div w:id="1357585158">
          <w:marLeft w:val="360"/>
          <w:marRight w:val="0"/>
          <w:marTop w:val="200"/>
          <w:marBottom w:val="0"/>
          <w:divBdr>
            <w:top w:val="none" w:sz="0" w:space="0" w:color="auto"/>
            <w:left w:val="none" w:sz="0" w:space="0" w:color="auto"/>
            <w:bottom w:val="none" w:sz="0" w:space="0" w:color="auto"/>
            <w:right w:val="none" w:sz="0" w:space="0" w:color="auto"/>
          </w:divBdr>
        </w:div>
        <w:div w:id="1644264083">
          <w:marLeft w:val="1080"/>
          <w:marRight w:val="0"/>
          <w:marTop w:val="100"/>
          <w:marBottom w:val="0"/>
          <w:divBdr>
            <w:top w:val="none" w:sz="0" w:space="0" w:color="auto"/>
            <w:left w:val="none" w:sz="0" w:space="0" w:color="auto"/>
            <w:bottom w:val="none" w:sz="0" w:space="0" w:color="auto"/>
            <w:right w:val="none" w:sz="0" w:space="0" w:color="auto"/>
          </w:divBdr>
        </w:div>
        <w:div w:id="536550857">
          <w:marLeft w:val="360"/>
          <w:marRight w:val="0"/>
          <w:marTop w:val="200"/>
          <w:marBottom w:val="0"/>
          <w:divBdr>
            <w:top w:val="none" w:sz="0" w:space="0" w:color="auto"/>
            <w:left w:val="none" w:sz="0" w:space="0" w:color="auto"/>
            <w:bottom w:val="none" w:sz="0" w:space="0" w:color="auto"/>
            <w:right w:val="none" w:sz="0" w:space="0" w:color="auto"/>
          </w:divBdr>
        </w:div>
      </w:divsChild>
    </w:div>
    <w:div w:id="1405837601">
      <w:bodyDiv w:val="1"/>
      <w:marLeft w:val="0"/>
      <w:marRight w:val="0"/>
      <w:marTop w:val="0"/>
      <w:marBottom w:val="0"/>
      <w:divBdr>
        <w:top w:val="none" w:sz="0" w:space="0" w:color="auto"/>
        <w:left w:val="none" w:sz="0" w:space="0" w:color="auto"/>
        <w:bottom w:val="none" w:sz="0" w:space="0" w:color="auto"/>
        <w:right w:val="none" w:sz="0" w:space="0" w:color="auto"/>
      </w:divBdr>
      <w:divsChild>
        <w:div w:id="1582179953">
          <w:marLeft w:val="0"/>
          <w:marRight w:val="0"/>
          <w:marTop w:val="0"/>
          <w:marBottom w:val="0"/>
          <w:divBdr>
            <w:top w:val="none" w:sz="0" w:space="0" w:color="auto"/>
            <w:left w:val="none" w:sz="0" w:space="0" w:color="auto"/>
            <w:bottom w:val="none" w:sz="0" w:space="0" w:color="auto"/>
            <w:right w:val="none" w:sz="0" w:space="0" w:color="auto"/>
          </w:divBdr>
          <w:divsChild>
            <w:div w:id="484858702">
              <w:marLeft w:val="0"/>
              <w:marRight w:val="0"/>
              <w:marTop w:val="0"/>
              <w:marBottom w:val="0"/>
              <w:divBdr>
                <w:top w:val="none" w:sz="0" w:space="0" w:color="auto"/>
                <w:left w:val="none" w:sz="0" w:space="0" w:color="auto"/>
                <w:bottom w:val="none" w:sz="0" w:space="0" w:color="auto"/>
                <w:right w:val="none" w:sz="0" w:space="0" w:color="auto"/>
              </w:divBdr>
              <w:divsChild>
                <w:div w:id="1789199578">
                  <w:marLeft w:val="0"/>
                  <w:marRight w:val="0"/>
                  <w:marTop w:val="0"/>
                  <w:marBottom w:val="0"/>
                  <w:divBdr>
                    <w:top w:val="none" w:sz="0" w:space="0" w:color="auto"/>
                    <w:left w:val="none" w:sz="0" w:space="0" w:color="auto"/>
                    <w:bottom w:val="none" w:sz="0" w:space="0" w:color="auto"/>
                    <w:right w:val="none" w:sz="0" w:space="0" w:color="auto"/>
                  </w:divBdr>
                </w:div>
              </w:divsChild>
            </w:div>
            <w:div w:id="412899274">
              <w:marLeft w:val="0"/>
              <w:marRight w:val="0"/>
              <w:marTop w:val="0"/>
              <w:marBottom w:val="0"/>
              <w:divBdr>
                <w:top w:val="none" w:sz="0" w:space="0" w:color="auto"/>
                <w:left w:val="none" w:sz="0" w:space="0" w:color="auto"/>
                <w:bottom w:val="none" w:sz="0" w:space="0" w:color="auto"/>
                <w:right w:val="none" w:sz="0" w:space="0" w:color="auto"/>
              </w:divBdr>
              <w:divsChild>
                <w:div w:id="1741319396">
                  <w:marLeft w:val="0"/>
                  <w:marRight w:val="0"/>
                  <w:marTop w:val="0"/>
                  <w:marBottom w:val="0"/>
                  <w:divBdr>
                    <w:top w:val="none" w:sz="0" w:space="0" w:color="auto"/>
                    <w:left w:val="none" w:sz="0" w:space="0" w:color="auto"/>
                    <w:bottom w:val="none" w:sz="0" w:space="0" w:color="auto"/>
                    <w:right w:val="none" w:sz="0" w:space="0" w:color="auto"/>
                  </w:divBdr>
                </w:div>
              </w:divsChild>
            </w:div>
            <w:div w:id="756679947">
              <w:marLeft w:val="0"/>
              <w:marRight w:val="0"/>
              <w:marTop w:val="0"/>
              <w:marBottom w:val="0"/>
              <w:divBdr>
                <w:top w:val="none" w:sz="0" w:space="0" w:color="auto"/>
                <w:left w:val="none" w:sz="0" w:space="0" w:color="auto"/>
                <w:bottom w:val="none" w:sz="0" w:space="0" w:color="auto"/>
                <w:right w:val="none" w:sz="0" w:space="0" w:color="auto"/>
              </w:divBdr>
              <w:divsChild>
                <w:div w:id="276718066">
                  <w:marLeft w:val="0"/>
                  <w:marRight w:val="0"/>
                  <w:marTop w:val="0"/>
                  <w:marBottom w:val="0"/>
                  <w:divBdr>
                    <w:top w:val="none" w:sz="0" w:space="0" w:color="auto"/>
                    <w:left w:val="none" w:sz="0" w:space="0" w:color="auto"/>
                    <w:bottom w:val="none" w:sz="0" w:space="0" w:color="auto"/>
                    <w:right w:val="none" w:sz="0" w:space="0" w:color="auto"/>
                  </w:divBdr>
                </w:div>
              </w:divsChild>
            </w:div>
            <w:div w:id="1394111785">
              <w:marLeft w:val="0"/>
              <w:marRight w:val="0"/>
              <w:marTop w:val="0"/>
              <w:marBottom w:val="0"/>
              <w:divBdr>
                <w:top w:val="none" w:sz="0" w:space="0" w:color="auto"/>
                <w:left w:val="none" w:sz="0" w:space="0" w:color="auto"/>
                <w:bottom w:val="none" w:sz="0" w:space="0" w:color="auto"/>
                <w:right w:val="none" w:sz="0" w:space="0" w:color="auto"/>
              </w:divBdr>
              <w:divsChild>
                <w:div w:id="1862816392">
                  <w:marLeft w:val="0"/>
                  <w:marRight w:val="0"/>
                  <w:marTop w:val="0"/>
                  <w:marBottom w:val="0"/>
                  <w:divBdr>
                    <w:top w:val="none" w:sz="0" w:space="0" w:color="auto"/>
                    <w:left w:val="none" w:sz="0" w:space="0" w:color="auto"/>
                    <w:bottom w:val="none" w:sz="0" w:space="0" w:color="auto"/>
                    <w:right w:val="none" w:sz="0" w:space="0" w:color="auto"/>
                  </w:divBdr>
                </w:div>
              </w:divsChild>
            </w:div>
            <w:div w:id="1032993319">
              <w:marLeft w:val="0"/>
              <w:marRight w:val="0"/>
              <w:marTop w:val="0"/>
              <w:marBottom w:val="0"/>
              <w:divBdr>
                <w:top w:val="none" w:sz="0" w:space="0" w:color="auto"/>
                <w:left w:val="none" w:sz="0" w:space="0" w:color="auto"/>
                <w:bottom w:val="none" w:sz="0" w:space="0" w:color="auto"/>
                <w:right w:val="none" w:sz="0" w:space="0" w:color="auto"/>
              </w:divBdr>
              <w:divsChild>
                <w:div w:id="1463230614">
                  <w:marLeft w:val="0"/>
                  <w:marRight w:val="0"/>
                  <w:marTop w:val="0"/>
                  <w:marBottom w:val="0"/>
                  <w:divBdr>
                    <w:top w:val="none" w:sz="0" w:space="0" w:color="auto"/>
                    <w:left w:val="none" w:sz="0" w:space="0" w:color="auto"/>
                    <w:bottom w:val="none" w:sz="0" w:space="0" w:color="auto"/>
                    <w:right w:val="none" w:sz="0" w:space="0" w:color="auto"/>
                  </w:divBdr>
                </w:div>
              </w:divsChild>
            </w:div>
            <w:div w:id="615645637">
              <w:marLeft w:val="0"/>
              <w:marRight w:val="0"/>
              <w:marTop w:val="0"/>
              <w:marBottom w:val="0"/>
              <w:divBdr>
                <w:top w:val="none" w:sz="0" w:space="0" w:color="auto"/>
                <w:left w:val="none" w:sz="0" w:space="0" w:color="auto"/>
                <w:bottom w:val="none" w:sz="0" w:space="0" w:color="auto"/>
                <w:right w:val="none" w:sz="0" w:space="0" w:color="auto"/>
              </w:divBdr>
              <w:divsChild>
                <w:div w:id="325590499">
                  <w:marLeft w:val="0"/>
                  <w:marRight w:val="0"/>
                  <w:marTop w:val="0"/>
                  <w:marBottom w:val="0"/>
                  <w:divBdr>
                    <w:top w:val="none" w:sz="0" w:space="0" w:color="auto"/>
                    <w:left w:val="none" w:sz="0" w:space="0" w:color="auto"/>
                    <w:bottom w:val="none" w:sz="0" w:space="0" w:color="auto"/>
                    <w:right w:val="none" w:sz="0" w:space="0" w:color="auto"/>
                  </w:divBdr>
                </w:div>
              </w:divsChild>
            </w:div>
            <w:div w:id="1750154945">
              <w:marLeft w:val="0"/>
              <w:marRight w:val="0"/>
              <w:marTop w:val="0"/>
              <w:marBottom w:val="0"/>
              <w:divBdr>
                <w:top w:val="none" w:sz="0" w:space="0" w:color="auto"/>
                <w:left w:val="none" w:sz="0" w:space="0" w:color="auto"/>
                <w:bottom w:val="none" w:sz="0" w:space="0" w:color="auto"/>
                <w:right w:val="none" w:sz="0" w:space="0" w:color="auto"/>
              </w:divBdr>
              <w:divsChild>
                <w:div w:id="1495604322">
                  <w:marLeft w:val="0"/>
                  <w:marRight w:val="0"/>
                  <w:marTop w:val="0"/>
                  <w:marBottom w:val="0"/>
                  <w:divBdr>
                    <w:top w:val="none" w:sz="0" w:space="0" w:color="auto"/>
                    <w:left w:val="none" w:sz="0" w:space="0" w:color="auto"/>
                    <w:bottom w:val="none" w:sz="0" w:space="0" w:color="auto"/>
                    <w:right w:val="none" w:sz="0" w:space="0" w:color="auto"/>
                  </w:divBdr>
                </w:div>
              </w:divsChild>
            </w:div>
            <w:div w:id="1757164587">
              <w:marLeft w:val="0"/>
              <w:marRight w:val="0"/>
              <w:marTop w:val="0"/>
              <w:marBottom w:val="0"/>
              <w:divBdr>
                <w:top w:val="none" w:sz="0" w:space="0" w:color="auto"/>
                <w:left w:val="none" w:sz="0" w:space="0" w:color="auto"/>
                <w:bottom w:val="none" w:sz="0" w:space="0" w:color="auto"/>
                <w:right w:val="none" w:sz="0" w:space="0" w:color="auto"/>
              </w:divBdr>
              <w:divsChild>
                <w:div w:id="49501125">
                  <w:marLeft w:val="0"/>
                  <w:marRight w:val="0"/>
                  <w:marTop w:val="0"/>
                  <w:marBottom w:val="0"/>
                  <w:divBdr>
                    <w:top w:val="none" w:sz="0" w:space="0" w:color="auto"/>
                    <w:left w:val="none" w:sz="0" w:space="0" w:color="auto"/>
                    <w:bottom w:val="none" w:sz="0" w:space="0" w:color="auto"/>
                    <w:right w:val="none" w:sz="0" w:space="0" w:color="auto"/>
                  </w:divBdr>
                </w:div>
                <w:div w:id="1311516694">
                  <w:marLeft w:val="0"/>
                  <w:marRight w:val="0"/>
                  <w:marTop w:val="0"/>
                  <w:marBottom w:val="0"/>
                  <w:divBdr>
                    <w:top w:val="none" w:sz="0" w:space="0" w:color="auto"/>
                    <w:left w:val="none" w:sz="0" w:space="0" w:color="auto"/>
                    <w:bottom w:val="none" w:sz="0" w:space="0" w:color="auto"/>
                    <w:right w:val="none" w:sz="0" w:space="0" w:color="auto"/>
                  </w:divBdr>
                </w:div>
              </w:divsChild>
            </w:div>
            <w:div w:id="1451582325">
              <w:marLeft w:val="0"/>
              <w:marRight w:val="0"/>
              <w:marTop w:val="0"/>
              <w:marBottom w:val="0"/>
              <w:divBdr>
                <w:top w:val="none" w:sz="0" w:space="0" w:color="auto"/>
                <w:left w:val="none" w:sz="0" w:space="0" w:color="auto"/>
                <w:bottom w:val="none" w:sz="0" w:space="0" w:color="auto"/>
                <w:right w:val="none" w:sz="0" w:space="0" w:color="auto"/>
              </w:divBdr>
              <w:divsChild>
                <w:div w:id="1931305409">
                  <w:marLeft w:val="0"/>
                  <w:marRight w:val="0"/>
                  <w:marTop w:val="0"/>
                  <w:marBottom w:val="0"/>
                  <w:divBdr>
                    <w:top w:val="none" w:sz="0" w:space="0" w:color="auto"/>
                    <w:left w:val="none" w:sz="0" w:space="0" w:color="auto"/>
                    <w:bottom w:val="none" w:sz="0" w:space="0" w:color="auto"/>
                    <w:right w:val="none" w:sz="0" w:space="0" w:color="auto"/>
                  </w:divBdr>
                </w:div>
              </w:divsChild>
            </w:div>
            <w:div w:id="388917501">
              <w:marLeft w:val="0"/>
              <w:marRight w:val="0"/>
              <w:marTop w:val="0"/>
              <w:marBottom w:val="0"/>
              <w:divBdr>
                <w:top w:val="none" w:sz="0" w:space="0" w:color="auto"/>
                <w:left w:val="none" w:sz="0" w:space="0" w:color="auto"/>
                <w:bottom w:val="none" w:sz="0" w:space="0" w:color="auto"/>
                <w:right w:val="none" w:sz="0" w:space="0" w:color="auto"/>
              </w:divBdr>
              <w:divsChild>
                <w:div w:id="379285863">
                  <w:marLeft w:val="0"/>
                  <w:marRight w:val="0"/>
                  <w:marTop w:val="0"/>
                  <w:marBottom w:val="0"/>
                  <w:divBdr>
                    <w:top w:val="none" w:sz="0" w:space="0" w:color="auto"/>
                    <w:left w:val="none" w:sz="0" w:space="0" w:color="auto"/>
                    <w:bottom w:val="none" w:sz="0" w:space="0" w:color="auto"/>
                    <w:right w:val="none" w:sz="0" w:space="0" w:color="auto"/>
                  </w:divBdr>
                </w:div>
              </w:divsChild>
            </w:div>
            <w:div w:id="653798456">
              <w:marLeft w:val="0"/>
              <w:marRight w:val="0"/>
              <w:marTop w:val="0"/>
              <w:marBottom w:val="0"/>
              <w:divBdr>
                <w:top w:val="none" w:sz="0" w:space="0" w:color="auto"/>
                <w:left w:val="none" w:sz="0" w:space="0" w:color="auto"/>
                <w:bottom w:val="none" w:sz="0" w:space="0" w:color="auto"/>
                <w:right w:val="none" w:sz="0" w:space="0" w:color="auto"/>
              </w:divBdr>
              <w:divsChild>
                <w:div w:id="1417748964">
                  <w:marLeft w:val="0"/>
                  <w:marRight w:val="0"/>
                  <w:marTop w:val="0"/>
                  <w:marBottom w:val="0"/>
                  <w:divBdr>
                    <w:top w:val="none" w:sz="0" w:space="0" w:color="auto"/>
                    <w:left w:val="none" w:sz="0" w:space="0" w:color="auto"/>
                    <w:bottom w:val="none" w:sz="0" w:space="0" w:color="auto"/>
                    <w:right w:val="none" w:sz="0" w:space="0" w:color="auto"/>
                  </w:divBdr>
                </w:div>
              </w:divsChild>
            </w:div>
            <w:div w:id="1642692456">
              <w:marLeft w:val="0"/>
              <w:marRight w:val="0"/>
              <w:marTop w:val="0"/>
              <w:marBottom w:val="0"/>
              <w:divBdr>
                <w:top w:val="none" w:sz="0" w:space="0" w:color="auto"/>
                <w:left w:val="none" w:sz="0" w:space="0" w:color="auto"/>
                <w:bottom w:val="none" w:sz="0" w:space="0" w:color="auto"/>
                <w:right w:val="none" w:sz="0" w:space="0" w:color="auto"/>
              </w:divBdr>
              <w:divsChild>
                <w:div w:id="2132092947">
                  <w:marLeft w:val="0"/>
                  <w:marRight w:val="0"/>
                  <w:marTop w:val="0"/>
                  <w:marBottom w:val="0"/>
                  <w:divBdr>
                    <w:top w:val="none" w:sz="0" w:space="0" w:color="auto"/>
                    <w:left w:val="none" w:sz="0" w:space="0" w:color="auto"/>
                    <w:bottom w:val="none" w:sz="0" w:space="0" w:color="auto"/>
                    <w:right w:val="none" w:sz="0" w:space="0" w:color="auto"/>
                  </w:divBdr>
                </w:div>
              </w:divsChild>
            </w:div>
            <w:div w:id="65693099">
              <w:marLeft w:val="0"/>
              <w:marRight w:val="0"/>
              <w:marTop w:val="0"/>
              <w:marBottom w:val="0"/>
              <w:divBdr>
                <w:top w:val="none" w:sz="0" w:space="0" w:color="auto"/>
                <w:left w:val="none" w:sz="0" w:space="0" w:color="auto"/>
                <w:bottom w:val="none" w:sz="0" w:space="0" w:color="auto"/>
                <w:right w:val="none" w:sz="0" w:space="0" w:color="auto"/>
              </w:divBdr>
              <w:divsChild>
                <w:div w:id="1948385840">
                  <w:marLeft w:val="0"/>
                  <w:marRight w:val="0"/>
                  <w:marTop w:val="0"/>
                  <w:marBottom w:val="0"/>
                  <w:divBdr>
                    <w:top w:val="none" w:sz="0" w:space="0" w:color="auto"/>
                    <w:left w:val="none" w:sz="0" w:space="0" w:color="auto"/>
                    <w:bottom w:val="none" w:sz="0" w:space="0" w:color="auto"/>
                    <w:right w:val="none" w:sz="0" w:space="0" w:color="auto"/>
                  </w:divBdr>
                </w:div>
              </w:divsChild>
            </w:div>
            <w:div w:id="1544562452">
              <w:marLeft w:val="0"/>
              <w:marRight w:val="0"/>
              <w:marTop w:val="0"/>
              <w:marBottom w:val="0"/>
              <w:divBdr>
                <w:top w:val="none" w:sz="0" w:space="0" w:color="auto"/>
                <w:left w:val="none" w:sz="0" w:space="0" w:color="auto"/>
                <w:bottom w:val="none" w:sz="0" w:space="0" w:color="auto"/>
                <w:right w:val="none" w:sz="0" w:space="0" w:color="auto"/>
              </w:divBdr>
              <w:divsChild>
                <w:div w:id="1806197212">
                  <w:marLeft w:val="0"/>
                  <w:marRight w:val="0"/>
                  <w:marTop w:val="0"/>
                  <w:marBottom w:val="0"/>
                  <w:divBdr>
                    <w:top w:val="none" w:sz="0" w:space="0" w:color="auto"/>
                    <w:left w:val="none" w:sz="0" w:space="0" w:color="auto"/>
                    <w:bottom w:val="none" w:sz="0" w:space="0" w:color="auto"/>
                    <w:right w:val="none" w:sz="0" w:space="0" w:color="auto"/>
                  </w:divBdr>
                </w:div>
              </w:divsChild>
            </w:div>
            <w:div w:id="1518078107">
              <w:marLeft w:val="0"/>
              <w:marRight w:val="0"/>
              <w:marTop w:val="0"/>
              <w:marBottom w:val="0"/>
              <w:divBdr>
                <w:top w:val="none" w:sz="0" w:space="0" w:color="auto"/>
                <w:left w:val="none" w:sz="0" w:space="0" w:color="auto"/>
                <w:bottom w:val="none" w:sz="0" w:space="0" w:color="auto"/>
                <w:right w:val="none" w:sz="0" w:space="0" w:color="auto"/>
              </w:divBdr>
              <w:divsChild>
                <w:div w:id="1187519275">
                  <w:marLeft w:val="0"/>
                  <w:marRight w:val="0"/>
                  <w:marTop w:val="0"/>
                  <w:marBottom w:val="0"/>
                  <w:divBdr>
                    <w:top w:val="none" w:sz="0" w:space="0" w:color="auto"/>
                    <w:left w:val="none" w:sz="0" w:space="0" w:color="auto"/>
                    <w:bottom w:val="none" w:sz="0" w:space="0" w:color="auto"/>
                    <w:right w:val="none" w:sz="0" w:space="0" w:color="auto"/>
                  </w:divBdr>
                </w:div>
              </w:divsChild>
            </w:div>
            <w:div w:id="97676224">
              <w:marLeft w:val="0"/>
              <w:marRight w:val="0"/>
              <w:marTop w:val="0"/>
              <w:marBottom w:val="0"/>
              <w:divBdr>
                <w:top w:val="none" w:sz="0" w:space="0" w:color="auto"/>
                <w:left w:val="none" w:sz="0" w:space="0" w:color="auto"/>
                <w:bottom w:val="none" w:sz="0" w:space="0" w:color="auto"/>
                <w:right w:val="none" w:sz="0" w:space="0" w:color="auto"/>
              </w:divBdr>
              <w:divsChild>
                <w:div w:id="439298488">
                  <w:marLeft w:val="0"/>
                  <w:marRight w:val="0"/>
                  <w:marTop w:val="0"/>
                  <w:marBottom w:val="0"/>
                  <w:divBdr>
                    <w:top w:val="none" w:sz="0" w:space="0" w:color="auto"/>
                    <w:left w:val="none" w:sz="0" w:space="0" w:color="auto"/>
                    <w:bottom w:val="none" w:sz="0" w:space="0" w:color="auto"/>
                    <w:right w:val="none" w:sz="0" w:space="0" w:color="auto"/>
                  </w:divBdr>
                </w:div>
              </w:divsChild>
            </w:div>
            <w:div w:id="1163543664">
              <w:marLeft w:val="0"/>
              <w:marRight w:val="0"/>
              <w:marTop w:val="0"/>
              <w:marBottom w:val="0"/>
              <w:divBdr>
                <w:top w:val="none" w:sz="0" w:space="0" w:color="auto"/>
                <w:left w:val="none" w:sz="0" w:space="0" w:color="auto"/>
                <w:bottom w:val="none" w:sz="0" w:space="0" w:color="auto"/>
                <w:right w:val="none" w:sz="0" w:space="0" w:color="auto"/>
              </w:divBdr>
              <w:divsChild>
                <w:div w:id="1189947433">
                  <w:marLeft w:val="0"/>
                  <w:marRight w:val="0"/>
                  <w:marTop w:val="0"/>
                  <w:marBottom w:val="0"/>
                  <w:divBdr>
                    <w:top w:val="none" w:sz="0" w:space="0" w:color="auto"/>
                    <w:left w:val="none" w:sz="0" w:space="0" w:color="auto"/>
                    <w:bottom w:val="none" w:sz="0" w:space="0" w:color="auto"/>
                    <w:right w:val="none" w:sz="0" w:space="0" w:color="auto"/>
                  </w:divBdr>
                </w:div>
              </w:divsChild>
            </w:div>
            <w:div w:id="1081871777">
              <w:marLeft w:val="0"/>
              <w:marRight w:val="0"/>
              <w:marTop w:val="0"/>
              <w:marBottom w:val="0"/>
              <w:divBdr>
                <w:top w:val="none" w:sz="0" w:space="0" w:color="auto"/>
                <w:left w:val="none" w:sz="0" w:space="0" w:color="auto"/>
                <w:bottom w:val="none" w:sz="0" w:space="0" w:color="auto"/>
                <w:right w:val="none" w:sz="0" w:space="0" w:color="auto"/>
              </w:divBdr>
            </w:div>
            <w:div w:id="847212169">
              <w:marLeft w:val="0"/>
              <w:marRight w:val="0"/>
              <w:marTop w:val="0"/>
              <w:marBottom w:val="0"/>
              <w:divBdr>
                <w:top w:val="none" w:sz="0" w:space="0" w:color="auto"/>
                <w:left w:val="none" w:sz="0" w:space="0" w:color="auto"/>
                <w:bottom w:val="none" w:sz="0" w:space="0" w:color="auto"/>
                <w:right w:val="none" w:sz="0" w:space="0" w:color="auto"/>
              </w:divBdr>
              <w:divsChild>
                <w:div w:id="1991864372">
                  <w:marLeft w:val="0"/>
                  <w:marRight w:val="0"/>
                  <w:marTop w:val="0"/>
                  <w:marBottom w:val="0"/>
                  <w:divBdr>
                    <w:top w:val="none" w:sz="0" w:space="0" w:color="auto"/>
                    <w:left w:val="none" w:sz="0" w:space="0" w:color="auto"/>
                    <w:bottom w:val="none" w:sz="0" w:space="0" w:color="auto"/>
                    <w:right w:val="none" w:sz="0" w:space="0" w:color="auto"/>
                  </w:divBdr>
                </w:div>
              </w:divsChild>
            </w:div>
            <w:div w:id="452987143">
              <w:marLeft w:val="0"/>
              <w:marRight w:val="0"/>
              <w:marTop w:val="0"/>
              <w:marBottom w:val="0"/>
              <w:divBdr>
                <w:top w:val="none" w:sz="0" w:space="0" w:color="auto"/>
                <w:left w:val="none" w:sz="0" w:space="0" w:color="auto"/>
                <w:bottom w:val="none" w:sz="0" w:space="0" w:color="auto"/>
                <w:right w:val="none" w:sz="0" w:space="0" w:color="auto"/>
              </w:divBdr>
            </w:div>
            <w:div w:id="287247441">
              <w:marLeft w:val="0"/>
              <w:marRight w:val="0"/>
              <w:marTop w:val="0"/>
              <w:marBottom w:val="0"/>
              <w:divBdr>
                <w:top w:val="none" w:sz="0" w:space="0" w:color="auto"/>
                <w:left w:val="none" w:sz="0" w:space="0" w:color="auto"/>
                <w:bottom w:val="none" w:sz="0" w:space="0" w:color="auto"/>
                <w:right w:val="none" w:sz="0" w:space="0" w:color="auto"/>
              </w:divBdr>
              <w:divsChild>
                <w:div w:id="1407730423">
                  <w:marLeft w:val="0"/>
                  <w:marRight w:val="0"/>
                  <w:marTop w:val="0"/>
                  <w:marBottom w:val="0"/>
                  <w:divBdr>
                    <w:top w:val="none" w:sz="0" w:space="0" w:color="auto"/>
                    <w:left w:val="none" w:sz="0" w:space="0" w:color="auto"/>
                    <w:bottom w:val="none" w:sz="0" w:space="0" w:color="auto"/>
                    <w:right w:val="none" w:sz="0" w:space="0" w:color="auto"/>
                  </w:divBdr>
                </w:div>
              </w:divsChild>
            </w:div>
            <w:div w:id="553274812">
              <w:marLeft w:val="0"/>
              <w:marRight w:val="0"/>
              <w:marTop w:val="0"/>
              <w:marBottom w:val="0"/>
              <w:divBdr>
                <w:top w:val="none" w:sz="0" w:space="0" w:color="auto"/>
                <w:left w:val="none" w:sz="0" w:space="0" w:color="auto"/>
                <w:bottom w:val="none" w:sz="0" w:space="0" w:color="auto"/>
                <w:right w:val="none" w:sz="0" w:space="0" w:color="auto"/>
              </w:divBdr>
            </w:div>
            <w:div w:id="291332763">
              <w:marLeft w:val="0"/>
              <w:marRight w:val="0"/>
              <w:marTop w:val="0"/>
              <w:marBottom w:val="0"/>
              <w:divBdr>
                <w:top w:val="none" w:sz="0" w:space="0" w:color="auto"/>
                <w:left w:val="none" w:sz="0" w:space="0" w:color="auto"/>
                <w:bottom w:val="none" w:sz="0" w:space="0" w:color="auto"/>
                <w:right w:val="none" w:sz="0" w:space="0" w:color="auto"/>
              </w:divBdr>
              <w:divsChild>
                <w:div w:id="1358197742">
                  <w:marLeft w:val="0"/>
                  <w:marRight w:val="0"/>
                  <w:marTop w:val="0"/>
                  <w:marBottom w:val="0"/>
                  <w:divBdr>
                    <w:top w:val="none" w:sz="0" w:space="0" w:color="auto"/>
                    <w:left w:val="none" w:sz="0" w:space="0" w:color="auto"/>
                    <w:bottom w:val="none" w:sz="0" w:space="0" w:color="auto"/>
                    <w:right w:val="none" w:sz="0" w:space="0" w:color="auto"/>
                  </w:divBdr>
                </w:div>
              </w:divsChild>
            </w:div>
            <w:div w:id="1239680415">
              <w:marLeft w:val="0"/>
              <w:marRight w:val="0"/>
              <w:marTop w:val="0"/>
              <w:marBottom w:val="0"/>
              <w:divBdr>
                <w:top w:val="none" w:sz="0" w:space="0" w:color="auto"/>
                <w:left w:val="none" w:sz="0" w:space="0" w:color="auto"/>
                <w:bottom w:val="none" w:sz="0" w:space="0" w:color="auto"/>
                <w:right w:val="none" w:sz="0" w:space="0" w:color="auto"/>
              </w:divBdr>
            </w:div>
            <w:div w:id="4981844">
              <w:marLeft w:val="0"/>
              <w:marRight w:val="0"/>
              <w:marTop w:val="0"/>
              <w:marBottom w:val="0"/>
              <w:divBdr>
                <w:top w:val="none" w:sz="0" w:space="0" w:color="auto"/>
                <w:left w:val="none" w:sz="0" w:space="0" w:color="auto"/>
                <w:bottom w:val="none" w:sz="0" w:space="0" w:color="auto"/>
                <w:right w:val="none" w:sz="0" w:space="0" w:color="auto"/>
              </w:divBdr>
              <w:divsChild>
                <w:div w:id="991720229">
                  <w:marLeft w:val="0"/>
                  <w:marRight w:val="0"/>
                  <w:marTop w:val="0"/>
                  <w:marBottom w:val="0"/>
                  <w:divBdr>
                    <w:top w:val="none" w:sz="0" w:space="0" w:color="auto"/>
                    <w:left w:val="none" w:sz="0" w:space="0" w:color="auto"/>
                    <w:bottom w:val="none" w:sz="0" w:space="0" w:color="auto"/>
                    <w:right w:val="none" w:sz="0" w:space="0" w:color="auto"/>
                  </w:divBdr>
                </w:div>
              </w:divsChild>
            </w:div>
            <w:div w:id="182090650">
              <w:marLeft w:val="0"/>
              <w:marRight w:val="0"/>
              <w:marTop w:val="0"/>
              <w:marBottom w:val="0"/>
              <w:divBdr>
                <w:top w:val="none" w:sz="0" w:space="0" w:color="auto"/>
                <w:left w:val="none" w:sz="0" w:space="0" w:color="auto"/>
                <w:bottom w:val="none" w:sz="0" w:space="0" w:color="auto"/>
                <w:right w:val="none" w:sz="0" w:space="0" w:color="auto"/>
              </w:divBdr>
              <w:divsChild>
                <w:div w:id="254869688">
                  <w:marLeft w:val="0"/>
                  <w:marRight w:val="0"/>
                  <w:marTop w:val="0"/>
                  <w:marBottom w:val="0"/>
                  <w:divBdr>
                    <w:top w:val="none" w:sz="0" w:space="0" w:color="auto"/>
                    <w:left w:val="none" w:sz="0" w:space="0" w:color="auto"/>
                    <w:bottom w:val="none" w:sz="0" w:space="0" w:color="auto"/>
                    <w:right w:val="none" w:sz="0" w:space="0" w:color="auto"/>
                  </w:divBdr>
                </w:div>
              </w:divsChild>
            </w:div>
            <w:div w:id="691566438">
              <w:marLeft w:val="0"/>
              <w:marRight w:val="0"/>
              <w:marTop w:val="0"/>
              <w:marBottom w:val="0"/>
              <w:divBdr>
                <w:top w:val="none" w:sz="0" w:space="0" w:color="auto"/>
                <w:left w:val="none" w:sz="0" w:space="0" w:color="auto"/>
                <w:bottom w:val="none" w:sz="0" w:space="0" w:color="auto"/>
                <w:right w:val="none" w:sz="0" w:space="0" w:color="auto"/>
              </w:divBdr>
              <w:divsChild>
                <w:div w:id="1711177715">
                  <w:marLeft w:val="0"/>
                  <w:marRight w:val="0"/>
                  <w:marTop w:val="0"/>
                  <w:marBottom w:val="0"/>
                  <w:divBdr>
                    <w:top w:val="none" w:sz="0" w:space="0" w:color="auto"/>
                    <w:left w:val="none" w:sz="0" w:space="0" w:color="auto"/>
                    <w:bottom w:val="none" w:sz="0" w:space="0" w:color="auto"/>
                    <w:right w:val="none" w:sz="0" w:space="0" w:color="auto"/>
                  </w:divBdr>
                </w:div>
              </w:divsChild>
            </w:div>
            <w:div w:id="1769808799">
              <w:marLeft w:val="0"/>
              <w:marRight w:val="0"/>
              <w:marTop w:val="0"/>
              <w:marBottom w:val="0"/>
              <w:divBdr>
                <w:top w:val="none" w:sz="0" w:space="0" w:color="auto"/>
                <w:left w:val="none" w:sz="0" w:space="0" w:color="auto"/>
                <w:bottom w:val="none" w:sz="0" w:space="0" w:color="auto"/>
                <w:right w:val="none" w:sz="0" w:space="0" w:color="auto"/>
              </w:divBdr>
              <w:divsChild>
                <w:div w:id="1073041066">
                  <w:marLeft w:val="0"/>
                  <w:marRight w:val="0"/>
                  <w:marTop w:val="0"/>
                  <w:marBottom w:val="0"/>
                  <w:divBdr>
                    <w:top w:val="none" w:sz="0" w:space="0" w:color="auto"/>
                    <w:left w:val="none" w:sz="0" w:space="0" w:color="auto"/>
                    <w:bottom w:val="none" w:sz="0" w:space="0" w:color="auto"/>
                    <w:right w:val="none" w:sz="0" w:space="0" w:color="auto"/>
                  </w:divBdr>
                </w:div>
              </w:divsChild>
            </w:div>
            <w:div w:id="344019760">
              <w:marLeft w:val="0"/>
              <w:marRight w:val="0"/>
              <w:marTop w:val="0"/>
              <w:marBottom w:val="0"/>
              <w:divBdr>
                <w:top w:val="none" w:sz="0" w:space="0" w:color="auto"/>
                <w:left w:val="none" w:sz="0" w:space="0" w:color="auto"/>
                <w:bottom w:val="none" w:sz="0" w:space="0" w:color="auto"/>
                <w:right w:val="none" w:sz="0" w:space="0" w:color="auto"/>
              </w:divBdr>
              <w:divsChild>
                <w:div w:id="516891104">
                  <w:marLeft w:val="0"/>
                  <w:marRight w:val="0"/>
                  <w:marTop w:val="0"/>
                  <w:marBottom w:val="0"/>
                  <w:divBdr>
                    <w:top w:val="none" w:sz="0" w:space="0" w:color="auto"/>
                    <w:left w:val="none" w:sz="0" w:space="0" w:color="auto"/>
                    <w:bottom w:val="none" w:sz="0" w:space="0" w:color="auto"/>
                    <w:right w:val="none" w:sz="0" w:space="0" w:color="auto"/>
                  </w:divBdr>
                </w:div>
              </w:divsChild>
            </w:div>
            <w:div w:id="1173304411">
              <w:marLeft w:val="0"/>
              <w:marRight w:val="0"/>
              <w:marTop w:val="0"/>
              <w:marBottom w:val="0"/>
              <w:divBdr>
                <w:top w:val="none" w:sz="0" w:space="0" w:color="auto"/>
                <w:left w:val="none" w:sz="0" w:space="0" w:color="auto"/>
                <w:bottom w:val="none" w:sz="0" w:space="0" w:color="auto"/>
                <w:right w:val="none" w:sz="0" w:space="0" w:color="auto"/>
              </w:divBdr>
              <w:divsChild>
                <w:div w:id="1784223754">
                  <w:marLeft w:val="0"/>
                  <w:marRight w:val="0"/>
                  <w:marTop w:val="0"/>
                  <w:marBottom w:val="0"/>
                  <w:divBdr>
                    <w:top w:val="none" w:sz="0" w:space="0" w:color="auto"/>
                    <w:left w:val="none" w:sz="0" w:space="0" w:color="auto"/>
                    <w:bottom w:val="none" w:sz="0" w:space="0" w:color="auto"/>
                    <w:right w:val="none" w:sz="0" w:space="0" w:color="auto"/>
                  </w:divBdr>
                </w:div>
              </w:divsChild>
            </w:div>
            <w:div w:id="1623727840">
              <w:marLeft w:val="0"/>
              <w:marRight w:val="0"/>
              <w:marTop w:val="0"/>
              <w:marBottom w:val="0"/>
              <w:divBdr>
                <w:top w:val="none" w:sz="0" w:space="0" w:color="auto"/>
                <w:left w:val="none" w:sz="0" w:space="0" w:color="auto"/>
                <w:bottom w:val="none" w:sz="0" w:space="0" w:color="auto"/>
                <w:right w:val="none" w:sz="0" w:space="0" w:color="auto"/>
              </w:divBdr>
              <w:divsChild>
                <w:div w:id="823476871">
                  <w:marLeft w:val="0"/>
                  <w:marRight w:val="0"/>
                  <w:marTop w:val="0"/>
                  <w:marBottom w:val="0"/>
                  <w:divBdr>
                    <w:top w:val="none" w:sz="0" w:space="0" w:color="auto"/>
                    <w:left w:val="none" w:sz="0" w:space="0" w:color="auto"/>
                    <w:bottom w:val="none" w:sz="0" w:space="0" w:color="auto"/>
                    <w:right w:val="none" w:sz="0" w:space="0" w:color="auto"/>
                  </w:divBdr>
                </w:div>
                <w:div w:id="1260142559">
                  <w:marLeft w:val="0"/>
                  <w:marRight w:val="0"/>
                  <w:marTop w:val="0"/>
                  <w:marBottom w:val="0"/>
                  <w:divBdr>
                    <w:top w:val="none" w:sz="0" w:space="0" w:color="auto"/>
                    <w:left w:val="none" w:sz="0" w:space="0" w:color="auto"/>
                    <w:bottom w:val="none" w:sz="0" w:space="0" w:color="auto"/>
                    <w:right w:val="none" w:sz="0" w:space="0" w:color="auto"/>
                  </w:divBdr>
                </w:div>
              </w:divsChild>
            </w:div>
            <w:div w:id="1814172933">
              <w:marLeft w:val="0"/>
              <w:marRight w:val="0"/>
              <w:marTop w:val="0"/>
              <w:marBottom w:val="0"/>
              <w:divBdr>
                <w:top w:val="none" w:sz="0" w:space="0" w:color="auto"/>
                <w:left w:val="none" w:sz="0" w:space="0" w:color="auto"/>
                <w:bottom w:val="none" w:sz="0" w:space="0" w:color="auto"/>
                <w:right w:val="none" w:sz="0" w:space="0" w:color="auto"/>
              </w:divBdr>
              <w:divsChild>
                <w:div w:id="87654318">
                  <w:marLeft w:val="0"/>
                  <w:marRight w:val="0"/>
                  <w:marTop w:val="0"/>
                  <w:marBottom w:val="0"/>
                  <w:divBdr>
                    <w:top w:val="none" w:sz="0" w:space="0" w:color="auto"/>
                    <w:left w:val="none" w:sz="0" w:space="0" w:color="auto"/>
                    <w:bottom w:val="none" w:sz="0" w:space="0" w:color="auto"/>
                    <w:right w:val="none" w:sz="0" w:space="0" w:color="auto"/>
                  </w:divBdr>
                </w:div>
              </w:divsChild>
            </w:div>
            <w:div w:id="108859158">
              <w:marLeft w:val="0"/>
              <w:marRight w:val="0"/>
              <w:marTop w:val="0"/>
              <w:marBottom w:val="0"/>
              <w:divBdr>
                <w:top w:val="none" w:sz="0" w:space="0" w:color="auto"/>
                <w:left w:val="none" w:sz="0" w:space="0" w:color="auto"/>
                <w:bottom w:val="none" w:sz="0" w:space="0" w:color="auto"/>
                <w:right w:val="none" w:sz="0" w:space="0" w:color="auto"/>
              </w:divBdr>
            </w:div>
            <w:div w:id="2903629">
              <w:marLeft w:val="0"/>
              <w:marRight w:val="0"/>
              <w:marTop w:val="0"/>
              <w:marBottom w:val="0"/>
              <w:divBdr>
                <w:top w:val="none" w:sz="0" w:space="0" w:color="auto"/>
                <w:left w:val="none" w:sz="0" w:space="0" w:color="auto"/>
                <w:bottom w:val="none" w:sz="0" w:space="0" w:color="auto"/>
                <w:right w:val="none" w:sz="0" w:space="0" w:color="auto"/>
              </w:divBdr>
              <w:divsChild>
                <w:div w:id="951791322">
                  <w:marLeft w:val="0"/>
                  <w:marRight w:val="0"/>
                  <w:marTop w:val="0"/>
                  <w:marBottom w:val="0"/>
                  <w:divBdr>
                    <w:top w:val="none" w:sz="0" w:space="0" w:color="auto"/>
                    <w:left w:val="none" w:sz="0" w:space="0" w:color="auto"/>
                    <w:bottom w:val="none" w:sz="0" w:space="0" w:color="auto"/>
                    <w:right w:val="none" w:sz="0" w:space="0" w:color="auto"/>
                  </w:divBdr>
                </w:div>
              </w:divsChild>
            </w:div>
            <w:div w:id="1167786658">
              <w:marLeft w:val="0"/>
              <w:marRight w:val="0"/>
              <w:marTop w:val="0"/>
              <w:marBottom w:val="0"/>
              <w:divBdr>
                <w:top w:val="none" w:sz="0" w:space="0" w:color="auto"/>
                <w:left w:val="none" w:sz="0" w:space="0" w:color="auto"/>
                <w:bottom w:val="none" w:sz="0" w:space="0" w:color="auto"/>
                <w:right w:val="none" w:sz="0" w:space="0" w:color="auto"/>
              </w:divBdr>
              <w:divsChild>
                <w:div w:id="3942755">
                  <w:marLeft w:val="0"/>
                  <w:marRight w:val="0"/>
                  <w:marTop w:val="0"/>
                  <w:marBottom w:val="0"/>
                  <w:divBdr>
                    <w:top w:val="none" w:sz="0" w:space="0" w:color="auto"/>
                    <w:left w:val="none" w:sz="0" w:space="0" w:color="auto"/>
                    <w:bottom w:val="none" w:sz="0" w:space="0" w:color="auto"/>
                    <w:right w:val="none" w:sz="0" w:space="0" w:color="auto"/>
                  </w:divBdr>
                </w:div>
              </w:divsChild>
            </w:div>
            <w:div w:id="1241714066">
              <w:marLeft w:val="0"/>
              <w:marRight w:val="0"/>
              <w:marTop w:val="0"/>
              <w:marBottom w:val="0"/>
              <w:divBdr>
                <w:top w:val="none" w:sz="0" w:space="0" w:color="auto"/>
                <w:left w:val="none" w:sz="0" w:space="0" w:color="auto"/>
                <w:bottom w:val="none" w:sz="0" w:space="0" w:color="auto"/>
                <w:right w:val="none" w:sz="0" w:space="0" w:color="auto"/>
              </w:divBdr>
              <w:divsChild>
                <w:div w:id="2086799266">
                  <w:marLeft w:val="0"/>
                  <w:marRight w:val="0"/>
                  <w:marTop w:val="0"/>
                  <w:marBottom w:val="0"/>
                  <w:divBdr>
                    <w:top w:val="none" w:sz="0" w:space="0" w:color="auto"/>
                    <w:left w:val="none" w:sz="0" w:space="0" w:color="auto"/>
                    <w:bottom w:val="none" w:sz="0" w:space="0" w:color="auto"/>
                    <w:right w:val="none" w:sz="0" w:space="0" w:color="auto"/>
                  </w:divBdr>
                </w:div>
              </w:divsChild>
            </w:div>
            <w:div w:id="79766168">
              <w:marLeft w:val="0"/>
              <w:marRight w:val="0"/>
              <w:marTop w:val="0"/>
              <w:marBottom w:val="0"/>
              <w:divBdr>
                <w:top w:val="none" w:sz="0" w:space="0" w:color="auto"/>
                <w:left w:val="none" w:sz="0" w:space="0" w:color="auto"/>
                <w:bottom w:val="none" w:sz="0" w:space="0" w:color="auto"/>
                <w:right w:val="none" w:sz="0" w:space="0" w:color="auto"/>
              </w:divBdr>
              <w:divsChild>
                <w:div w:id="812793620">
                  <w:marLeft w:val="0"/>
                  <w:marRight w:val="0"/>
                  <w:marTop w:val="0"/>
                  <w:marBottom w:val="0"/>
                  <w:divBdr>
                    <w:top w:val="none" w:sz="0" w:space="0" w:color="auto"/>
                    <w:left w:val="none" w:sz="0" w:space="0" w:color="auto"/>
                    <w:bottom w:val="none" w:sz="0" w:space="0" w:color="auto"/>
                    <w:right w:val="none" w:sz="0" w:space="0" w:color="auto"/>
                  </w:divBdr>
                </w:div>
              </w:divsChild>
            </w:div>
            <w:div w:id="133180978">
              <w:marLeft w:val="0"/>
              <w:marRight w:val="0"/>
              <w:marTop w:val="0"/>
              <w:marBottom w:val="0"/>
              <w:divBdr>
                <w:top w:val="none" w:sz="0" w:space="0" w:color="auto"/>
                <w:left w:val="none" w:sz="0" w:space="0" w:color="auto"/>
                <w:bottom w:val="none" w:sz="0" w:space="0" w:color="auto"/>
                <w:right w:val="none" w:sz="0" w:space="0" w:color="auto"/>
              </w:divBdr>
              <w:divsChild>
                <w:div w:id="1039286320">
                  <w:marLeft w:val="0"/>
                  <w:marRight w:val="0"/>
                  <w:marTop w:val="0"/>
                  <w:marBottom w:val="0"/>
                  <w:divBdr>
                    <w:top w:val="none" w:sz="0" w:space="0" w:color="auto"/>
                    <w:left w:val="none" w:sz="0" w:space="0" w:color="auto"/>
                    <w:bottom w:val="none" w:sz="0" w:space="0" w:color="auto"/>
                    <w:right w:val="none" w:sz="0" w:space="0" w:color="auto"/>
                  </w:divBdr>
                </w:div>
              </w:divsChild>
            </w:div>
            <w:div w:id="946933419">
              <w:marLeft w:val="0"/>
              <w:marRight w:val="0"/>
              <w:marTop w:val="0"/>
              <w:marBottom w:val="0"/>
              <w:divBdr>
                <w:top w:val="none" w:sz="0" w:space="0" w:color="auto"/>
                <w:left w:val="none" w:sz="0" w:space="0" w:color="auto"/>
                <w:bottom w:val="none" w:sz="0" w:space="0" w:color="auto"/>
                <w:right w:val="none" w:sz="0" w:space="0" w:color="auto"/>
              </w:divBdr>
              <w:divsChild>
                <w:div w:id="1093747354">
                  <w:marLeft w:val="0"/>
                  <w:marRight w:val="0"/>
                  <w:marTop w:val="0"/>
                  <w:marBottom w:val="0"/>
                  <w:divBdr>
                    <w:top w:val="none" w:sz="0" w:space="0" w:color="auto"/>
                    <w:left w:val="none" w:sz="0" w:space="0" w:color="auto"/>
                    <w:bottom w:val="none" w:sz="0" w:space="0" w:color="auto"/>
                    <w:right w:val="none" w:sz="0" w:space="0" w:color="auto"/>
                  </w:divBdr>
                </w:div>
              </w:divsChild>
            </w:div>
            <w:div w:id="446781421">
              <w:marLeft w:val="0"/>
              <w:marRight w:val="0"/>
              <w:marTop w:val="0"/>
              <w:marBottom w:val="0"/>
              <w:divBdr>
                <w:top w:val="none" w:sz="0" w:space="0" w:color="auto"/>
                <w:left w:val="none" w:sz="0" w:space="0" w:color="auto"/>
                <w:bottom w:val="none" w:sz="0" w:space="0" w:color="auto"/>
                <w:right w:val="none" w:sz="0" w:space="0" w:color="auto"/>
              </w:divBdr>
              <w:divsChild>
                <w:div w:id="1054425096">
                  <w:marLeft w:val="0"/>
                  <w:marRight w:val="0"/>
                  <w:marTop w:val="0"/>
                  <w:marBottom w:val="0"/>
                  <w:divBdr>
                    <w:top w:val="none" w:sz="0" w:space="0" w:color="auto"/>
                    <w:left w:val="none" w:sz="0" w:space="0" w:color="auto"/>
                    <w:bottom w:val="none" w:sz="0" w:space="0" w:color="auto"/>
                    <w:right w:val="none" w:sz="0" w:space="0" w:color="auto"/>
                  </w:divBdr>
                </w:div>
              </w:divsChild>
            </w:div>
            <w:div w:id="663363982">
              <w:marLeft w:val="0"/>
              <w:marRight w:val="0"/>
              <w:marTop w:val="0"/>
              <w:marBottom w:val="0"/>
              <w:divBdr>
                <w:top w:val="none" w:sz="0" w:space="0" w:color="auto"/>
                <w:left w:val="none" w:sz="0" w:space="0" w:color="auto"/>
                <w:bottom w:val="none" w:sz="0" w:space="0" w:color="auto"/>
                <w:right w:val="none" w:sz="0" w:space="0" w:color="auto"/>
              </w:divBdr>
              <w:divsChild>
                <w:div w:id="1346832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6044556">
      <w:bodyDiv w:val="1"/>
      <w:marLeft w:val="0"/>
      <w:marRight w:val="0"/>
      <w:marTop w:val="0"/>
      <w:marBottom w:val="0"/>
      <w:divBdr>
        <w:top w:val="none" w:sz="0" w:space="0" w:color="auto"/>
        <w:left w:val="none" w:sz="0" w:space="0" w:color="auto"/>
        <w:bottom w:val="none" w:sz="0" w:space="0" w:color="auto"/>
        <w:right w:val="none" w:sz="0" w:space="0" w:color="auto"/>
      </w:divBdr>
    </w:div>
    <w:div w:id="1495338403">
      <w:bodyDiv w:val="1"/>
      <w:marLeft w:val="0"/>
      <w:marRight w:val="0"/>
      <w:marTop w:val="0"/>
      <w:marBottom w:val="0"/>
      <w:divBdr>
        <w:top w:val="none" w:sz="0" w:space="0" w:color="auto"/>
        <w:left w:val="none" w:sz="0" w:space="0" w:color="auto"/>
        <w:bottom w:val="none" w:sz="0" w:space="0" w:color="auto"/>
        <w:right w:val="none" w:sz="0" w:space="0" w:color="auto"/>
      </w:divBdr>
    </w:div>
    <w:div w:id="1604419404">
      <w:bodyDiv w:val="1"/>
      <w:marLeft w:val="0"/>
      <w:marRight w:val="0"/>
      <w:marTop w:val="0"/>
      <w:marBottom w:val="0"/>
      <w:divBdr>
        <w:top w:val="none" w:sz="0" w:space="0" w:color="auto"/>
        <w:left w:val="none" w:sz="0" w:space="0" w:color="auto"/>
        <w:bottom w:val="none" w:sz="0" w:space="0" w:color="auto"/>
        <w:right w:val="none" w:sz="0" w:space="0" w:color="auto"/>
      </w:divBdr>
    </w:div>
    <w:div w:id="1604455894">
      <w:bodyDiv w:val="1"/>
      <w:marLeft w:val="0"/>
      <w:marRight w:val="0"/>
      <w:marTop w:val="0"/>
      <w:marBottom w:val="0"/>
      <w:divBdr>
        <w:top w:val="none" w:sz="0" w:space="0" w:color="auto"/>
        <w:left w:val="none" w:sz="0" w:space="0" w:color="auto"/>
        <w:bottom w:val="none" w:sz="0" w:space="0" w:color="auto"/>
        <w:right w:val="none" w:sz="0" w:space="0" w:color="auto"/>
      </w:divBdr>
      <w:divsChild>
        <w:div w:id="915284118">
          <w:marLeft w:val="360"/>
          <w:marRight w:val="0"/>
          <w:marTop w:val="200"/>
          <w:marBottom w:val="0"/>
          <w:divBdr>
            <w:top w:val="none" w:sz="0" w:space="0" w:color="auto"/>
            <w:left w:val="none" w:sz="0" w:space="0" w:color="auto"/>
            <w:bottom w:val="none" w:sz="0" w:space="0" w:color="auto"/>
            <w:right w:val="none" w:sz="0" w:space="0" w:color="auto"/>
          </w:divBdr>
        </w:div>
        <w:div w:id="664556056">
          <w:marLeft w:val="1080"/>
          <w:marRight w:val="0"/>
          <w:marTop w:val="100"/>
          <w:marBottom w:val="0"/>
          <w:divBdr>
            <w:top w:val="none" w:sz="0" w:space="0" w:color="auto"/>
            <w:left w:val="none" w:sz="0" w:space="0" w:color="auto"/>
            <w:bottom w:val="none" w:sz="0" w:space="0" w:color="auto"/>
            <w:right w:val="none" w:sz="0" w:space="0" w:color="auto"/>
          </w:divBdr>
        </w:div>
        <w:div w:id="1357851266">
          <w:marLeft w:val="1800"/>
          <w:marRight w:val="0"/>
          <w:marTop w:val="100"/>
          <w:marBottom w:val="0"/>
          <w:divBdr>
            <w:top w:val="none" w:sz="0" w:space="0" w:color="auto"/>
            <w:left w:val="none" w:sz="0" w:space="0" w:color="auto"/>
            <w:bottom w:val="none" w:sz="0" w:space="0" w:color="auto"/>
            <w:right w:val="none" w:sz="0" w:space="0" w:color="auto"/>
          </w:divBdr>
        </w:div>
        <w:div w:id="1227379929">
          <w:marLeft w:val="1080"/>
          <w:marRight w:val="0"/>
          <w:marTop w:val="100"/>
          <w:marBottom w:val="0"/>
          <w:divBdr>
            <w:top w:val="none" w:sz="0" w:space="0" w:color="auto"/>
            <w:left w:val="none" w:sz="0" w:space="0" w:color="auto"/>
            <w:bottom w:val="none" w:sz="0" w:space="0" w:color="auto"/>
            <w:right w:val="none" w:sz="0" w:space="0" w:color="auto"/>
          </w:divBdr>
        </w:div>
        <w:div w:id="1907910913">
          <w:marLeft w:val="360"/>
          <w:marRight w:val="0"/>
          <w:marTop w:val="200"/>
          <w:marBottom w:val="0"/>
          <w:divBdr>
            <w:top w:val="none" w:sz="0" w:space="0" w:color="auto"/>
            <w:left w:val="none" w:sz="0" w:space="0" w:color="auto"/>
            <w:bottom w:val="none" w:sz="0" w:space="0" w:color="auto"/>
            <w:right w:val="none" w:sz="0" w:space="0" w:color="auto"/>
          </w:divBdr>
        </w:div>
        <w:div w:id="2046640217">
          <w:marLeft w:val="1080"/>
          <w:marRight w:val="0"/>
          <w:marTop w:val="100"/>
          <w:marBottom w:val="0"/>
          <w:divBdr>
            <w:top w:val="none" w:sz="0" w:space="0" w:color="auto"/>
            <w:left w:val="none" w:sz="0" w:space="0" w:color="auto"/>
            <w:bottom w:val="none" w:sz="0" w:space="0" w:color="auto"/>
            <w:right w:val="none" w:sz="0" w:space="0" w:color="auto"/>
          </w:divBdr>
        </w:div>
        <w:div w:id="1449082833">
          <w:marLeft w:val="1080"/>
          <w:marRight w:val="0"/>
          <w:marTop w:val="100"/>
          <w:marBottom w:val="0"/>
          <w:divBdr>
            <w:top w:val="none" w:sz="0" w:space="0" w:color="auto"/>
            <w:left w:val="none" w:sz="0" w:space="0" w:color="auto"/>
            <w:bottom w:val="none" w:sz="0" w:space="0" w:color="auto"/>
            <w:right w:val="none" w:sz="0" w:space="0" w:color="auto"/>
          </w:divBdr>
        </w:div>
      </w:divsChild>
    </w:div>
    <w:div w:id="1607620360">
      <w:bodyDiv w:val="1"/>
      <w:marLeft w:val="0"/>
      <w:marRight w:val="0"/>
      <w:marTop w:val="0"/>
      <w:marBottom w:val="0"/>
      <w:divBdr>
        <w:top w:val="none" w:sz="0" w:space="0" w:color="auto"/>
        <w:left w:val="none" w:sz="0" w:space="0" w:color="auto"/>
        <w:bottom w:val="none" w:sz="0" w:space="0" w:color="auto"/>
        <w:right w:val="none" w:sz="0" w:space="0" w:color="auto"/>
      </w:divBdr>
    </w:div>
    <w:div w:id="1644768232">
      <w:bodyDiv w:val="1"/>
      <w:marLeft w:val="0"/>
      <w:marRight w:val="0"/>
      <w:marTop w:val="0"/>
      <w:marBottom w:val="0"/>
      <w:divBdr>
        <w:top w:val="none" w:sz="0" w:space="0" w:color="auto"/>
        <w:left w:val="none" w:sz="0" w:space="0" w:color="auto"/>
        <w:bottom w:val="none" w:sz="0" w:space="0" w:color="auto"/>
        <w:right w:val="none" w:sz="0" w:space="0" w:color="auto"/>
      </w:divBdr>
    </w:div>
    <w:div w:id="1704556323">
      <w:bodyDiv w:val="1"/>
      <w:marLeft w:val="0"/>
      <w:marRight w:val="0"/>
      <w:marTop w:val="0"/>
      <w:marBottom w:val="0"/>
      <w:divBdr>
        <w:top w:val="none" w:sz="0" w:space="0" w:color="auto"/>
        <w:left w:val="none" w:sz="0" w:space="0" w:color="auto"/>
        <w:bottom w:val="none" w:sz="0" w:space="0" w:color="auto"/>
        <w:right w:val="none" w:sz="0" w:space="0" w:color="auto"/>
      </w:divBdr>
    </w:div>
    <w:div w:id="1740668068">
      <w:bodyDiv w:val="1"/>
      <w:marLeft w:val="0"/>
      <w:marRight w:val="0"/>
      <w:marTop w:val="0"/>
      <w:marBottom w:val="0"/>
      <w:divBdr>
        <w:top w:val="none" w:sz="0" w:space="0" w:color="auto"/>
        <w:left w:val="none" w:sz="0" w:space="0" w:color="auto"/>
        <w:bottom w:val="none" w:sz="0" w:space="0" w:color="auto"/>
        <w:right w:val="none" w:sz="0" w:space="0" w:color="auto"/>
      </w:divBdr>
      <w:divsChild>
        <w:div w:id="682047151">
          <w:marLeft w:val="274"/>
          <w:marRight w:val="0"/>
          <w:marTop w:val="115"/>
          <w:marBottom w:val="0"/>
          <w:divBdr>
            <w:top w:val="none" w:sz="0" w:space="0" w:color="auto"/>
            <w:left w:val="none" w:sz="0" w:space="0" w:color="auto"/>
            <w:bottom w:val="none" w:sz="0" w:space="0" w:color="auto"/>
            <w:right w:val="none" w:sz="0" w:space="0" w:color="auto"/>
          </w:divBdr>
        </w:div>
        <w:div w:id="2057116761">
          <w:marLeft w:val="835"/>
          <w:marRight w:val="0"/>
          <w:marTop w:val="96"/>
          <w:marBottom w:val="0"/>
          <w:divBdr>
            <w:top w:val="none" w:sz="0" w:space="0" w:color="auto"/>
            <w:left w:val="none" w:sz="0" w:space="0" w:color="auto"/>
            <w:bottom w:val="none" w:sz="0" w:space="0" w:color="auto"/>
            <w:right w:val="none" w:sz="0" w:space="0" w:color="auto"/>
          </w:divBdr>
        </w:div>
        <w:div w:id="1386294675">
          <w:marLeft w:val="835"/>
          <w:marRight w:val="0"/>
          <w:marTop w:val="96"/>
          <w:marBottom w:val="0"/>
          <w:divBdr>
            <w:top w:val="none" w:sz="0" w:space="0" w:color="auto"/>
            <w:left w:val="none" w:sz="0" w:space="0" w:color="auto"/>
            <w:bottom w:val="none" w:sz="0" w:space="0" w:color="auto"/>
            <w:right w:val="none" w:sz="0" w:space="0" w:color="auto"/>
          </w:divBdr>
        </w:div>
      </w:divsChild>
    </w:div>
    <w:div w:id="1822968498">
      <w:bodyDiv w:val="1"/>
      <w:marLeft w:val="0"/>
      <w:marRight w:val="0"/>
      <w:marTop w:val="0"/>
      <w:marBottom w:val="0"/>
      <w:divBdr>
        <w:top w:val="none" w:sz="0" w:space="0" w:color="auto"/>
        <w:left w:val="none" w:sz="0" w:space="0" w:color="auto"/>
        <w:bottom w:val="none" w:sz="0" w:space="0" w:color="auto"/>
        <w:right w:val="none" w:sz="0" w:space="0" w:color="auto"/>
      </w:divBdr>
      <w:divsChild>
        <w:div w:id="724528331">
          <w:marLeft w:val="360"/>
          <w:marRight w:val="0"/>
          <w:marTop w:val="200"/>
          <w:marBottom w:val="0"/>
          <w:divBdr>
            <w:top w:val="none" w:sz="0" w:space="0" w:color="auto"/>
            <w:left w:val="none" w:sz="0" w:space="0" w:color="auto"/>
            <w:bottom w:val="none" w:sz="0" w:space="0" w:color="auto"/>
            <w:right w:val="none" w:sz="0" w:space="0" w:color="auto"/>
          </w:divBdr>
        </w:div>
        <w:div w:id="2081324156">
          <w:marLeft w:val="1080"/>
          <w:marRight w:val="0"/>
          <w:marTop w:val="100"/>
          <w:marBottom w:val="0"/>
          <w:divBdr>
            <w:top w:val="none" w:sz="0" w:space="0" w:color="auto"/>
            <w:left w:val="none" w:sz="0" w:space="0" w:color="auto"/>
            <w:bottom w:val="none" w:sz="0" w:space="0" w:color="auto"/>
            <w:right w:val="none" w:sz="0" w:space="0" w:color="auto"/>
          </w:divBdr>
        </w:div>
        <w:div w:id="213854961">
          <w:marLeft w:val="1800"/>
          <w:marRight w:val="0"/>
          <w:marTop w:val="100"/>
          <w:marBottom w:val="0"/>
          <w:divBdr>
            <w:top w:val="none" w:sz="0" w:space="0" w:color="auto"/>
            <w:left w:val="none" w:sz="0" w:space="0" w:color="auto"/>
            <w:bottom w:val="none" w:sz="0" w:space="0" w:color="auto"/>
            <w:right w:val="none" w:sz="0" w:space="0" w:color="auto"/>
          </w:divBdr>
        </w:div>
        <w:div w:id="607197751">
          <w:marLeft w:val="1080"/>
          <w:marRight w:val="0"/>
          <w:marTop w:val="100"/>
          <w:marBottom w:val="0"/>
          <w:divBdr>
            <w:top w:val="none" w:sz="0" w:space="0" w:color="auto"/>
            <w:left w:val="none" w:sz="0" w:space="0" w:color="auto"/>
            <w:bottom w:val="none" w:sz="0" w:space="0" w:color="auto"/>
            <w:right w:val="none" w:sz="0" w:space="0" w:color="auto"/>
          </w:divBdr>
        </w:div>
        <w:div w:id="1199971293">
          <w:marLeft w:val="1080"/>
          <w:marRight w:val="0"/>
          <w:marTop w:val="100"/>
          <w:marBottom w:val="0"/>
          <w:divBdr>
            <w:top w:val="none" w:sz="0" w:space="0" w:color="auto"/>
            <w:left w:val="none" w:sz="0" w:space="0" w:color="auto"/>
            <w:bottom w:val="none" w:sz="0" w:space="0" w:color="auto"/>
            <w:right w:val="none" w:sz="0" w:space="0" w:color="auto"/>
          </w:divBdr>
        </w:div>
      </w:divsChild>
    </w:div>
    <w:div w:id="1944871637">
      <w:bodyDiv w:val="1"/>
      <w:marLeft w:val="0"/>
      <w:marRight w:val="0"/>
      <w:marTop w:val="0"/>
      <w:marBottom w:val="0"/>
      <w:divBdr>
        <w:top w:val="none" w:sz="0" w:space="0" w:color="auto"/>
        <w:left w:val="none" w:sz="0" w:space="0" w:color="auto"/>
        <w:bottom w:val="none" w:sz="0" w:space="0" w:color="auto"/>
        <w:right w:val="none" w:sz="0" w:space="0" w:color="auto"/>
      </w:divBdr>
    </w:div>
    <w:div w:id="1998604169">
      <w:bodyDiv w:val="1"/>
      <w:marLeft w:val="0"/>
      <w:marRight w:val="0"/>
      <w:marTop w:val="0"/>
      <w:marBottom w:val="0"/>
      <w:divBdr>
        <w:top w:val="none" w:sz="0" w:space="0" w:color="auto"/>
        <w:left w:val="none" w:sz="0" w:space="0" w:color="auto"/>
        <w:bottom w:val="none" w:sz="0" w:space="0" w:color="auto"/>
        <w:right w:val="none" w:sz="0" w:space="0" w:color="auto"/>
      </w:divBdr>
    </w:div>
    <w:div w:id="2131127295">
      <w:bodyDiv w:val="1"/>
      <w:marLeft w:val="0"/>
      <w:marRight w:val="0"/>
      <w:marTop w:val="0"/>
      <w:marBottom w:val="0"/>
      <w:divBdr>
        <w:top w:val="none" w:sz="0" w:space="0" w:color="auto"/>
        <w:left w:val="none" w:sz="0" w:space="0" w:color="auto"/>
        <w:bottom w:val="none" w:sz="0" w:space="0" w:color="auto"/>
        <w:right w:val="none" w:sz="0" w:space="0" w:color="auto"/>
      </w:divBdr>
      <w:divsChild>
        <w:div w:id="2048603631">
          <w:marLeft w:val="360"/>
          <w:marRight w:val="0"/>
          <w:marTop w:val="0"/>
          <w:marBottom w:val="0"/>
          <w:divBdr>
            <w:top w:val="none" w:sz="0" w:space="0" w:color="auto"/>
            <w:left w:val="none" w:sz="0" w:space="0" w:color="auto"/>
            <w:bottom w:val="none" w:sz="0" w:space="0" w:color="auto"/>
            <w:right w:val="none" w:sz="0" w:space="0" w:color="auto"/>
          </w:divBdr>
        </w:div>
        <w:div w:id="538905781">
          <w:marLeft w:val="108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image" Target="media/image5.w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9" ma:contentTypeDescription="Create a new document." ma:contentTypeScope="" ma:versionID="71c18f6dd129a9c3d85d9b935b62c86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80554bed4c8cbaec067244539ed64709"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41F2A3-EB14-4C90-9830-F0E5E974DA85}">
  <ds:schemaRefs>
    <ds:schemaRef ds:uri="http://purl.org/dc/dcmitype/"/>
    <ds:schemaRef ds:uri="http://schemas.microsoft.com/office/2006/documentManagement/types"/>
    <ds:schemaRef ds:uri="http://purl.org/dc/elements/1.1/"/>
    <ds:schemaRef ds:uri="9b239327-9e80-40e4-b1b7-4394fed77a33"/>
    <ds:schemaRef ds:uri="http://schemas.microsoft.com/office/infopath/2007/PartnerControls"/>
    <ds:schemaRef ds:uri="http://purl.org/dc/terms/"/>
    <ds:schemaRef ds:uri="http://schemas.openxmlformats.org/package/2006/metadata/core-properties"/>
    <ds:schemaRef ds:uri="2f282d3b-eb4a-4b09-b61f-b9593442e286"/>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32F17714-FB2C-4220-9FF5-1746C1F66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A9C65F-8A4E-4F5E-A038-A9AE8C7E72AE}">
  <ds:schemaRefs>
    <ds:schemaRef ds:uri="http://schemas.microsoft.com/sharepoint/v3/contenttype/forms"/>
  </ds:schemaRefs>
</ds:datastoreItem>
</file>

<file path=customXml/itemProps4.xml><?xml version="1.0" encoding="utf-8"?>
<ds:datastoreItem xmlns:ds="http://schemas.openxmlformats.org/officeDocument/2006/customXml" ds:itemID="{B948F3FB-39B7-422D-A2AD-768C4E0E39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1181</Words>
  <Characters>6381</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2019-05-03T11:50:00Z</dcterms:created>
  <dcterms:modified xsi:type="dcterms:W3CDTF">2019-05-03T20:17:00Z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